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258D1" w14:textId="77777777" w:rsidR="00293FE5" w:rsidRPr="00935933" w:rsidRDefault="00293FE5" w:rsidP="00293FE5">
      <w:pPr>
        <w:jc w:val="center"/>
        <w:rPr>
          <w:b/>
          <w:bCs/>
        </w:rPr>
      </w:pPr>
      <w:bookmarkStart w:id="0" w:name="_Hlk177931522"/>
      <w:r w:rsidRPr="00935933">
        <w:rPr>
          <w:rFonts w:ascii="Calibri" w:hAnsi="Calibri"/>
          <w:b/>
          <w:bCs/>
          <w:sz w:val="30"/>
        </w:rPr>
        <w:t xml:space="preserve">Identification of Targets for siRNA in Human Vena </w:t>
      </w:r>
      <w:proofErr w:type="spellStart"/>
      <w:r w:rsidRPr="00935933">
        <w:rPr>
          <w:rFonts w:ascii="Calibri" w:hAnsi="Calibri"/>
          <w:b/>
          <w:bCs/>
          <w:sz w:val="30"/>
        </w:rPr>
        <w:t>Saphena</w:t>
      </w:r>
      <w:proofErr w:type="spellEnd"/>
    </w:p>
    <w:p w14:paraId="5CC61108" w14:textId="487373CE" w:rsidR="00293FE5" w:rsidRPr="00397692" w:rsidRDefault="00293FE5" w:rsidP="00293FE5">
      <w:pPr>
        <w:rPr>
          <w:sz w:val="28"/>
          <w:szCs w:val="28"/>
        </w:rPr>
      </w:pPr>
      <w:r w:rsidRPr="00397692">
        <w:rPr>
          <w:rFonts w:ascii="Calibri" w:hAnsi="Calibri"/>
          <w:sz w:val="22"/>
          <w:szCs w:val="28"/>
        </w:rPr>
        <w:t>Blerta Shehu</w:t>
      </w:r>
      <w:r w:rsidR="00BE5A86" w:rsidRPr="00BE5A86">
        <w:rPr>
          <w:rFonts w:ascii="Calibri" w:hAnsi="Calibri"/>
          <w:sz w:val="22"/>
          <w:szCs w:val="28"/>
        </w:rPr>
        <w:t>¹</w:t>
      </w:r>
    </w:p>
    <w:p w14:paraId="35884835" w14:textId="373F23DA" w:rsidR="00293FE5" w:rsidRDefault="00293FE5" w:rsidP="00293FE5">
      <w:r>
        <w:rPr>
          <w:rFonts w:ascii="Calibri" w:hAnsi="Calibri"/>
          <w:sz w:val="20"/>
        </w:rPr>
        <w:t>Co-Authors: Armond Daci</w:t>
      </w:r>
      <w:r w:rsidR="00BE5A86" w:rsidRPr="00BE5A86">
        <w:rPr>
          <w:rFonts w:ascii="Calibri" w:hAnsi="Calibri"/>
          <w:sz w:val="20"/>
        </w:rPr>
        <w:t>¹</w:t>
      </w:r>
      <w:r>
        <w:rPr>
          <w:rFonts w:ascii="Calibri" w:hAnsi="Calibri"/>
          <w:sz w:val="20"/>
        </w:rPr>
        <w:t xml:space="preserve">, </w:t>
      </w:r>
      <w:r w:rsidR="00736263" w:rsidRPr="00736263">
        <w:rPr>
          <w:rFonts w:ascii="Calibri" w:hAnsi="Calibri"/>
          <w:sz w:val="20"/>
        </w:rPr>
        <w:t>Giuseppe Danilo Norata</w:t>
      </w:r>
      <w:r w:rsidR="00BE5A86" w:rsidRPr="00BE5A86">
        <w:rPr>
          <w:rFonts w:ascii="Calibri" w:hAnsi="Calibri"/>
          <w:sz w:val="20"/>
        </w:rPr>
        <w:t>²</w:t>
      </w:r>
      <w:r>
        <w:rPr>
          <w:rFonts w:ascii="Calibri" w:hAnsi="Calibri"/>
          <w:sz w:val="20"/>
        </w:rPr>
        <w:t>, Driton Vllasaliu</w:t>
      </w:r>
      <w:r w:rsidR="00BE5A86" w:rsidRPr="00BE5A86">
        <w:rPr>
          <w:rFonts w:ascii="Calibri" w:hAnsi="Calibri"/>
          <w:sz w:val="20"/>
        </w:rPr>
        <w:t>³</w:t>
      </w:r>
      <w:r>
        <w:rPr>
          <w:rFonts w:ascii="Calibri" w:hAnsi="Calibri"/>
          <w:sz w:val="20"/>
        </w:rPr>
        <w:t>, Laura Leci</w:t>
      </w:r>
      <w:r w:rsidR="00BE5A86">
        <w:rPr>
          <w:rFonts w:ascii="Calibri" w:hAnsi="Calibri"/>
          <w:sz w:val="20"/>
        </w:rPr>
        <w:t>-Tahiri</w:t>
      </w:r>
      <w:r w:rsidR="00BE5A86" w:rsidRPr="00BE5A86">
        <w:rPr>
          <w:rFonts w:ascii="Calibri" w:hAnsi="Calibri"/>
          <w:sz w:val="20"/>
        </w:rPr>
        <w:t>¹</w:t>
      </w:r>
    </w:p>
    <w:p w14:paraId="6F870A85" w14:textId="77777777" w:rsidR="00BE5A86" w:rsidRDefault="00BE5A86" w:rsidP="00293FE5">
      <w:pPr>
        <w:spacing w:line="240" w:lineRule="auto"/>
        <w:rPr>
          <w:rFonts w:ascii="Calibri" w:hAnsi="Calibri"/>
          <w:sz w:val="20"/>
          <w:szCs w:val="20"/>
        </w:rPr>
      </w:pPr>
      <w:r w:rsidRPr="00BE5A86">
        <w:rPr>
          <w:rFonts w:ascii="Calibri" w:hAnsi="Calibri"/>
          <w:sz w:val="20"/>
        </w:rPr>
        <w:t>¹</w:t>
      </w:r>
      <w:r w:rsidR="00293FE5" w:rsidRPr="00397692">
        <w:rPr>
          <w:rFonts w:ascii="Calibri" w:hAnsi="Calibri"/>
          <w:sz w:val="20"/>
          <w:szCs w:val="20"/>
        </w:rPr>
        <w:t xml:space="preserve">University of Prishtina, Faculty of Medicine, Prishtina, Kosovo </w:t>
      </w:r>
    </w:p>
    <w:p w14:paraId="12FC4E41" w14:textId="77777777" w:rsidR="00BE5A86" w:rsidRDefault="00BE5A86" w:rsidP="00293FE5">
      <w:pPr>
        <w:spacing w:line="240" w:lineRule="auto"/>
        <w:rPr>
          <w:rFonts w:ascii="Calibri" w:hAnsi="Calibri"/>
          <w:sz w:val="20"/>
          <w:szCs w:val="20"/>
        </w:rPr>
      </w:pPr>
      <w:r w:rsidRPr="00BE5A86">
        <w:rPr>
          <w:rFonts w:ascii="Calibri" w:hAnsi="Calibri"/>
          <w:sz w:val="20"/>
        </w:rPr>
        <w:t>²</w:t>
      </w:r>
      <w:r w:rsidR="00293FE5" w:rsidRPr="00397692">
        <w:rPr>
          <w:rFonts w:ascii="Calibri" w:hAnsi="Calibri"/>
          <w:sz w:val="20"/>
          <w:szCs w:val="20"/>
        </w:rPr>
        <w:t xml:space="preserve">University of Milan, </w:t>
      </w:r>
      <w:r w:rsidR="00736263" w:rsidRPr="00397692">
        <w:rPr>
          <w:rFonts w:ascii="Calibri" w:hAnsi="Calibri"/>
          <w:sz w:val="20"/>
          <w:szCs w:val="20"/>
        </w:rPr>
        <w:t xml:space="preserve">Department of </w:t>
      </w:r>
      <w:r>
        <w:rPr>
          <w:rFonts w:ascii="Calibri" w:hAnsi="Calibri"/>
          <w:sz w:val="20"/>
          <w:szCs w:val="20"/>
        </w:rPr>
        <w:t xml:space="preserve">Excellence of </w:t>
      </w:r>
      <w:r w:rsidR="00736263" w:rsidRPr="00397692">
        <w:rPr>
          <w:rFonts w:ascii="Calibri" w:hAnsi="Calibri"/>
          <w:sz w:val="20"/>
          <w:szCs w:val="20"/>
        </w:rPr>
        <w:t>Pharmacological and Biomolecular Sciences</w:t>
      </w:r>
      <w:r w:rsidR="00293FE5" w:rsidRPr="00397692">
        <w:rPr>
          <w:rFonts w:ascii="Calibri" w:hAnsi="Calibri"/>
          <w:sz w:val="20"/>
          <w:szCs w:val="20"/>
        </w:rPr>
        <w:t xml:space="preserve">, Milan, Italy. </w:t>
      </w:r>
    </w:p>
    <w:p w14:paraId="4846ED19" w14:textId="2AAB9192" w:rsidR="00293FE5" w:rsidRPr="00397692" w:rsidRDefault="00BE5A86" w:rsidP="00293FE5">
      <w:pPr>
        <w:spacing w:line="240" w:lineRule="auto"/>
        <w:rPr>
          <w:rFonts w:ascii="Calibri" w:hAnsi="Calibri"/>
          <w:b/>
          <w:bCs/>
          <w:sz w:val="20"/>
          <w:szCs w:val="20"/>
        </w:rPr>
      </w:pPr>
      <w:r w:rsidRPr="00BE5A86">
        <w:rPr>
          <w:rFonts w:ascii="Calibri" w:hAnsi="Calibri"/>
          <w:sz w:val="20"/>
        </w:rPr>
        <w:t>³</w:t>
      </w:r>
      <w:r w:rsidR="00293FE5" w:rsidRPr="00397692">
        <w:rPr>
          <w:rFonts w:ascii="Calibri" w:hAnsi="Calibri"/>
          <w:sz w:val="20"/>
          <w:szCs w:val="20"/>
        </w:rPr>
        <w:t xml:space="preserve">Kings College London, Institute of Pharmaceutical Science, London Centre for Nanotechnology, London, United Kingdom. </w:t>
      </w:r>
      <w:r w:rsidR="00293FE5" w:rsidRPr="00397692">
        <w:rPr>
          <w:rFonts w:ascii="Calibri" w:hAnsi="Calibri"/>
          <w:sz w:val="20"/>
          <w:szCs w:val="20"/>
        </w:rPr>
        <w:br/>
        <w:t>Contact: blerta.shehuu@gmail.com</w:t>
      </w:r>
    </w:p>
    <w:p w14:paraId="1927CE9B" w14:textId="77777777" w:rsidR="00293FE5" w:rsidRPr="00935933" w:rsidRDefault="00293FE5" w:rsidP="00293FE5">
      <w:pPr>
        <w:rPr>
          <w:b/>
          <w:bCs/>
        </w:rPr>
      </w:pPr>
      <w:r w:rsidRPr="00935933">
        <w:rPr>
          <w:b/>
          <w:bCs/>
        </w:rPr>
        <w:t>Abstract</w:t>
      </w:r>
    </w:p>
    <w:p w14:paraId="77C93E9D" w14:textId="0CFF3379" w:rsidR="005D5D59" w:rsidRPr="00293FE5" w:rsidRDefault="00D30A82" w:rsidP="00293FE5">
      <w:pPr>
        <w:pStyle w:val="NormalWeb"/>
        <w:spacing w:before="0" w:beforeAutospacing="0" w:after="0" w:afterAutospacing="0"/>
        <w:rPr>
          <w:rFonts w:ascii="Calibri" w:hAnsi="Calibri" w:cs="Calibri"/>
          <w:color w:val="000000"/>
          <w:vertAlign w:val="superscript"/>
        </w:rPr>
      </w:pPr>
      <w:r w:rsidRPr="00A03BEB">
        <w:rPr>
          <w:rFonts w:ascii="Calibri" w:hAnsi="Calibri" w:cs="Calibri"/>
          <w:color w:val="1F1F1F"/>
        </w:rPr>
        <w:t xml:space="preserve">Varicose veins (VVs) can be described as tortuous and dilated palpable veins more than 3 mm in diameter. They are one of the clinical presentations of chronic venous disorder (CVD). </w:t>
      </w:r>
      <w:r w:rsidR="005D5D59" w:rsidRPr="00A03BEB">
        <w:rPr>
          <w:rFonts w:ascii="Calibri" w:hAnsi="Calibri" w:cs="Calibri"/>
          <w:color w:val="1F1F1F"/>
        </w:rPr>
        <w:t>Despite significant</w:t>
      </w:r>
      <w:r w:rsidRPr="00A03BEB">
        <w:rPr>
          <w:rFonts w:ascii="Calibri" w:hAnsi="Calibri" w:cs="Calibri"/>
          <w:color w:val="1F1F1F"/>
        </w:rPr>
        <w:t xml:space="preserve"> progress in understanding the pathogenesis of VVs</w:t>
      </w:r>
      <w:r w:rsidR="005D5D59" w:rsidRPr="00A03BEB">
        <w:rPr>
          <w:rFonts w:ascii="Calibri" w:hAnsi="Calibri" w:cs="Calibri"/>
          <w:color w:val="1F1F1F"/>
        </w:rPr>
        <w:t>,</w:t>
      </w:r>
      <w:r w:rsidR="005D5D59" w:rsidRPr="00A03BEB">
        <w:rPr>
          <w:rFonts w:ascii="Calibri" w:hAnsi="Calibri" w:cs="Calibri"/>
        </w:rPr>
        <w:t xml:space="preserve"> </w:t>
      </w:r>
      <w:r w:rsidR="005D5D59" w:rsidRPr="00A03BEB">
        <w:rPr>
          <w:rFonts w:ascii="Calibri" w:hAnsi="Calibri" w:cs="Calibri"/>
          <w:color w:val="1F1F1F"/>
        </w:rPr>
        <w:t>the underlying mechanisms of VVs remain incompletely elucidated.</w:t>
      </w:r>
      <w:bookmarkEnd w:id="0"/>
      <w:r w:rsidR="00293FE5" w:rsidRPr="00A03BEB">
        <w:rPr>
          <w:rFonts w:ascii="Calibri" w:hAnsi="Calibri" w:cs="Calibri"/>
          <w:color w:val="1F1F1F"/>
        </w:rPr>
        <w:t xml:space="preserve">[1] </w:t>
      </w:r>
      <w:r w:rsidR="003F5F15" w:rsidRPr="00A03BEB">
        <w:rPr>
          <w:rFonts w:ascii="Calibri" w:hAnsi="Calibri" w:cs="Calibri"/>
        </w:rPr>
        <w:t>Monocyte chemoattractant protein-1 (MCP-1) and its receptor CCR2 are key mediators in vascular inflammation, acting as one of the most potent chemotactic agents to monocytes.</w:t>
      </w:r>
      <w:r w:rsidR="00293FE5" w:rsidRPr="00A03BEB">
        <w:rPr>
          <w:rFonts w:ascii="Calibri" w:hAnsi="Calibri" w:cs="Calibri"/>
          <w:color w:val="000000"/>
        </w:rPr>
        <w:t>[2]</w:t>
      </w:r>
      <w:bookmarkStart w:id="1" w:name="_Hlk177931632"/>
      <w:r w:rsidR="00293FE5" w:rsidRPr="00A03BEB">
        <w:rPr>
          <w:rFonts w:ascii="Calibri" w:hAnsi="Calibri" w:cs="Calibri"/>
          <w:color w:val="000000"/>
        </w:rPr>
        <w:t xml:space="preserve"> </w:t>
      </w:r>
      <w:r w:rsidR="006403FE" w:rsidRPr="00A03BEB">
        <w:rPr>
          <w:rFonts w:ascii="Calibri" w:hAnsi="Calibri" w:cs="Calibri"/>
          <w:color w:val="000000"/>
        </w:rPr>
        <w:t xml:space="preserve">In our preliminary </w:t>
      </w:r>
      <w:r w:rsidR="00D40C25">
        <w:rPr>
          <w:rFonts w:ascii="Calibri" w:hAnsi="Calibri" w:cs="Calibri"/>
          <w:color w:val="000000"/>
        </w:rPr>
        <w:t>investigations</w:t>
      </w:r>
      <w:r w:rsidR="006403FE" w:rsidRPr="00A03BEB">
        <w:rPr>
          <w:rFonts w:ascii="Calibri" w:hAnsi="Calibri" w:cs="Calibri"/>
          <w:color w:val="000000"/>
        </w:rPr>
        <w:t xml:space="preserve">, we utilized RT-qPCR to assess </w:t>
      </w:r>
      <w:r w:rsidR="00A03BEB" w:rsidRPr="00A03BEB">
        <w:rPr>
          <w:rFonts w:ascii="Calibri" w:hAnsi="Calibri" w:cs="Calibri"/>
          <w:color w:val="000000"/>
        </w:rPr>
        <w:t>TNF-α, VCAM, and MCP-1 gene expression levels</w:t>
      </w:r>
      <w:r w:rsidR="006403FE" w:rsidRPr="00A03BEB">
        <w:rPr>
          <w:rFonts w:ascii="Calibri" w:hAnsi="Calibri" w:cs="Calibri"/>
          <w:color w:val="000000"/>
        </w:rPr>
        <w:t xml:space="preserve"> in a subset of samples. Based on these results and supporting studies, we have decided to focus on MCP-1 for further investigation. </w:t>
      </w:r>
      <w:r w:rsidR="005D5D59" w:rsidRPr="00A03BEB">
        <w:rPr>
          <w:rFonts w:ascii="Calibri" w:hAnsi="Calibri" w:cs="Calibri"/>
        </w:rPr>
        <w:t xml:space="preserve">Our study aims to investigate the expression patterns of MCP-1, in control subjects and patients with varicose veins by quantifying mRNA levels. Additionally, we will examine the correlation between blood MCP-1 concentrations and tissue-specific chemokine expression to gain insights into the systemic versus localized inflammatory response in VV patients. </w:t>
      </w:r>
      <w:r w:rsidR="00FD57FF">
        <w:rPr>
          <w:rFonts w:ascii="Calibri" w:hAnsi="Calibri" w:cs="Calibri"/>
        </w:rPr>
        <w:t>We</w:t>
      </w:r>
      <w:r w:rsidR="005D5D59" w:rsidRPr="00A03BEB">
        <w:rPr>
          <w:rFonts w:ascii="Calibri" w:hAnsi="Calibri" w:cs="Calibri"/>
        </w:rPr>
        <w:t xml:space="preserve"> </w:t>
      </w:r>
      <w:r w:rsidR="008F07B1" w:rsidRPr="00A03BEB">
        <w:rPr>
          <w:rFonts w:ascii="Calibri" w:hAnsi="Calibri" w:cs="Calibri"/>
        </w:rPr>
        <w:t xml:space="preserve">tend to </w:t>
      </w:r>
      <w:r w:rsidR="00FD57FF">
        <w:rPr>
          <w:rFonts w:ascii="Calibri" w:hAnsi="Calibri" w:cs="Calibri"/>
        </w:rPr>
        <w:t xml:space="preserve">also </w:t>
      </w:r>
      <w:r w:rsidR="008F07B1" w:rsidRPr="00A03BEB">
        <w:rPr>
          <w:rFonts w:ascii="Calibri" w:hAnsi="Calibri" w:cs="Calibri"/>
        </w:rPr>
        <w:t>investigate</w:t>
      </w:r>
      <w:r w:rsidR="005D5D59" w:rsidRPr="00A03BEB">
        <w:rPr>
          <w:rFonts w:ascii="Calibri" w:hAnsi="Calibri" w:cs="Calibri"/>
        </w:rPr>
        <w:t xml:space="preserve"> the potential for therapeutic intervention by </w:t>
      </w:r>
      <w:r w:rsidR="008F07B1" w:rsidRPr="00A03BEB">
        <w:rPr>
          <w:rFonts w:ascii="Calibri" w:hAnsi="Calibri" w:cs="Calibri"/>
        </w:rPr>
        <w:t>using</w:t>
      </w:r>
      <w:r w:rsidR="005D5D59" w:rsidRPr="00A03BEB">
        <w:rPr>
          <w:rFonts w:ascii="Calibri" w:hAnsi="Calibri" w:cs="Calibri"/>
        </w:rPr>
        <w:t xml:space="preserve"> gene silencing techniques </w:t>
      </w:r>
      <w:r w:rsidR="008F07B1" w:rsidRPr="00A03BEB">
        <w:rPr>
          <w:rFonts w:ascii="Calibri" w:hAnsi="Calibri" w:cs="Calibri"/>
        </w:rPr>
        <w:t>like</w:t>
      </w:r>
      <w:r w:rsidR="005D5D59" w:rsidRPr="00A03BEB">
        <w:rPr>
          <w:rFonts w:ascii="Calibri" w:hAnsi="Calibri" w:cs="Calibri"/>
        </w:rPr>
        <w:t xml:space="preserve"> siRNA encapsulated within exosomes </w:t>
      </w:r>
      <w:r w:rsidR="00293FE5" w:rsidRPr="00A03BEB">
        <w:rPr>
          <w:rFonts w:ascii="Calibri" w:hAnsi="Calibri" w:cs="Calibri"/>
        </w:rPr>
        <w:t>to inhibit MCP-1 expression specifically</w:t>
      </w:r>
      <w:r w:rsidR="005D5D59" w:rsidRPr="00A03BEB">
        <w:rPr>
          <w:rFonts w:ascii="Calibri" w:hAnsi="Calibri" w:cs="Calibri"/>
        </w:rPr>
        <w:t xml:space="preserve">. </w:t>
      </w:r>
      <w:r w:rsidR="00FD57FF">
        <w:rPr>
          <w:rFonts w:ascii="Calibri" w:hAnsi="Calibri" w:cs="Calibri"/>
        </w:rPr>
        <w:t xml:space="preserve">An </w:t>
      </w:r>
      <w:r w:rsidR="005D5D59" w:rsidRPr="00A03BEB">
        <w:rPr>
          <w:rFonts w:ascii="Calibri" w:hAnsi="Calibri" w:cs="Calibri"/>
        </w:rPr>
        <w:t>approach</w:t>
      </w:r>
      <w:r w:rsidR="00FD57FF">
        <w:rPr>
          <w:rFonts w:ascii="Calibri" w:hAnsi="Calibri" w:cs="Calibri"/>
        </w:rPr>
        <w:t xml:space="preserve"> that</w:t>
      </w:r>
      <w:r w:rsidR="005D5D59" w:rsidRPr="00A03BEB">
        <w:rPr>
          <w:rFonts w:ascii="Calibri" w:hAnsi="Calibri" w:cs="Calibri"/>
        </w:rPr>
        <w:t xml:space="preserve"> holds promise for reducing leukocyte </w:t>
      </w:r>
      <w:r w:rsidR="00405C36" w:rsidRPr="00A03BEB">
        <w:rPr>
          <w:rFonts w:ascii="Calibri" w:hAnsi="Calibri" w:cs="Calibri"/>
        </w:rPr>
        <w:t>recruitment</w:t>
      </w:r>
      <w:r w:rsidR="00BA75F3">
        <w:rPr>
          <w:rFonts w:ascii="Calibri" w:hAnsi="Calibri" w:cs="Calibri"/>
        </w:rPr>
        <w:t xml:space="preserve">, </w:t>
      </w:r>
      <w:r w:rsidR="008F07B1" w:rsidRPr="00A03BEB">
        <w:rPr>
          <w:rFonts w:ascii="Calibri" w:hAnsi="Calibri" w:cs="Calibri"/>
        </w:rPr>
        <w:t>grant</w:t>
      </w:r>
      <w:r w:rsidR="00BA75F3">
        <w:rPr>
          <w:rFonts w:ascii="Calibri" w:hAnsi="Calibri" w:cs="Calibri"/>
        </w:rPr>
        <w:t>ing</w:t>
      </w:r>
      <w:r w:rsidR="005D5D59" w:rsidRPr="00A03BEB">
        <w:rPr>
          <w:rFonts w:ascii="Calibri" w:hAnsi="Calibri" w:cs="Calibri"/>
        </w:rPr>
        <w:t xml:space="preserve"> a novel strategy to mitigate the pathogenesis of inflammatory vascular diseases </w:t>
      </w:r>
      <w:r w:rsidR="008F07B1" w:rsidRPr="00A03BEB">
        <w:rPr>
          <w:rFonts w:ascii="Calibri" w:hAnsi="Calibri" w:cs="Calibri"/>
        </w:rPr>
        <w:t>which include</w:t>
      </w:r>
      <w:r w:rsidR="005D5D59" w:rsidRPr="00A03BEB">
        <w:rPr>
          <w:rFonts w:ascii="Calibri" w:hAnsi="Calibri" w:cs="Calibri"/>
        </w:rPr>
        <w:t xml:space="preserve"> VVs.</w:t>
      </w:r>
    </w:p>
    <w:bookmarkEnd w:id="1"/>
    <w:p w14:paraId="0814F7B1" w14:textId="55B789C2" w:rsidR="00293FE5" w:rsidRPr="00293FE5" w:rsidRDefault="00293FE5" w:rsidP="00D30A82">
      <w:pPr>
        <w:rPr>
          <w:rFonts w:ascii="Calibri" w:hAnsi="Calibri" w:cs="Calibri"/>
        </w:rPr>
      </w:pPr>
      <w:r w:rsidRPr="00293FE5">
        <w:rPr>
          <w:rFonts w:ascii="Calibri" w:hAnsi="Calibri" w:cs="Calibri"/>
        </w:rPr>
        <w:t xml:space="preserve">By targeting MCP-1 with siRNA, this study aims to introduce a novel molecular-based therapy for varicose veins. This could </w:t>
      </w:r>
      <w:r w:rsidR="005E4179">
        <w:rPr>
          <w:rFonts w:ascii="Calibri" w:hAnsi="Calibri" w:cs="Calibri"/>
        </w:rPr>
        <w:t>reduce</w:t>
      </w:r>
      <w:r w:rsidRPr="00293FE5">
        <w:rPr>
          <w:rFonts w:ascii="Calibri" w:hAnsi="Calibri" w:cs="Calibri"/>
        </w:rPr>
        <w:t xml:space="preserve"> inflammation and disease progression, offering a minimally invasive treatment for patients suffering from chronic venous insufficiency.</w:t>
      </w:r>
    </w:p>
    <w:p w14:paraId="55C8C208" w14:textId="039FA13A" w:rsidR="00293FE5" w:rsidRPr="009058E8" w:rsidRDefault="005B3B55" w:rsidP="00D30A82">
      <w:pPr>
        <w:rPr>
          <w:rFonts w:ascii="Arial" w:hAnsi="Arial" w:cs="Arial"/>
          <w:sz w:val="22"/>
          <w:szCs w:val="22"/>
        </w:rPr>
      </w:pPr>
      <w:r w:rsidRPr="00E605AD">
        <w:rPr>
          <w:rFonts w:ascii="Arial" w:hAnsi="Arial" w:cs="Arial"/>
          <w:b/>
          <w:bCs/>
          <w:sz w:val="22"/>
          <w:szCs w:val="22"/>
        </w:rPr>
        <w:t>Acknowledgments:</w:t>
      </w:r>
      <w:r w:rsidRPr="005B3B55">
        <w:rPr>
          <w:rFonts w:ascii="Arial" w:hAnsi="Arial" w:cs="Arial"/>
          <w:sz w:val="22"/>
          <w:szCs w:val="22"/>
        </w:rPr>
        <w:t xml:space="preserve"> We express our sincere gratitude for the funding provided by the European Commission under the project titled “Nanoparticles in Environment and Medical Research” (</w:t>
      </w:r>
      <w:proofErr w:type="spellStart"/>
      <w:r w:rsidRPr="005B3B55">
        <w:rPr>
          <w:rFonts w:ascii="Arial" w:hAnsi="Arial" w:cs="Arial"/>
          <w:sz w:val="22"/>
          <w:szCs w:val="22"/>
        </w:rPr>
        <w:t>NanoKos</w:t>
      </w:r>
      <w:proofErr w:type="spellEnd"/>
      <w:r w:rsidRPr="005B3B55">
        <w:rPr>
          <w:rFonts w:ascii="Arial" w:hAnsi="Arial" w:cs="Arial"/>
          <w:sz w:val="22"/>
          <w:szCs w:val="22"/>
        </w:rPr>
        <w:t xml:space="preserve"> - 438247).</w:t>
      </w:r>
    </w:p>
    <w:p w14:paraId="39842EA3" w14:textId="77777777" w:rsidR="00293FE5" w:rsidRPr="00935933" w:rsidRDefault="00293FE5" w:rsidP="00293FE5">
      <w:pPr>
        <w:rPr>
          <w:b/>
          <w:bCs/>
        </w:rPr>
      </w:pPr>
      <w:r w:rsidRPr="00935933">
        <w:rPr>
          <w:b/>
          <w:bCs/>
        </w:rPr>
        <w:t>References</w:t>
      </w:r>
    </w:p>
    <w:p w14:paraId="1EFDEA2D" w14:textId="77777777" w:rsidR="00293FE5" w:rsidRDefault="00293FE5" w:rsidP="00293FE5">
      <w:pPr>
        <w:rPr>
          <w:rFonts w:ascii="Calibri" w:hAnsi="Calibri"/>
          <w:sz w:val="22"/>
        </w:rPr>
      </w:pPr>
      <w:r>
        <w:rPr>
          <w:rFonts w:ascii="Calibri" w:hAnsi="Calibri"/>
          <w:sz w:val="22"/>
        </w:rPr>
        <w:t xml:space="preserve">[1] </w:t>
      </w:r>
      <w:proofErr w:type="spellStart"/>
      <w:r>
        <w:rPr>
          <w:rFonts w:ascii="Calibri" w:hAnsi="Calibri"/>
          <w:sz w:val="22"/>
        </w:rPr>
        <w:t>Segiet</w:t>
      </w:r>
      <w:proofErr w:type="spellEnd"/>
      <w:r>
        <w:rPr>
          <w:rFonts w:ascii="Calibri" w:hAnsi="Calibri"/>
          <w:sz w:val="22"/>
        </w:rPr>
        <w:t>, O. A. et al. Biomolecular mechanisms in varicose veins development. Annals of Vascular Surgery 29 (2015) 377–384.</w:t>
      </w:r>
      <w:r>
        <w:rPr>
          <w:rFonts w:ascii="Calibri" w:hAnsi="Calibri"/>
          <w:sz w:val="22"/>
        </w:rPr>
        <w:br/>
        <w:t xml:space="preserve">[2] Schepers, A. et al. Anti-MCP-1 gene therapy inhibits vascular smooth muscle cells proliferation and attenuates vein graft thickening both in vitro and in vivo. </w:t>
      </w:r>
      <w:proofErr w:type="spellStart"/>
      <w:r>
        <w:rPr>
          <w:rFonts w:ascii="Calibri" w:hAnsi="Calibri"/>
          <w:sz w:val="22"/>
        </w:rPr>
        <w:t>Arterioscler</w:t>
      </w:r>
      <w:proofErr w:type="spellEnd"/>
      <w:r>
        <w:rPr>
          <w:rFonts w:ascii="Calibri" w:hAnsi="Calibri"/>
          <w:sz w:val="22"/>
        </w:rPr>
        <w:t xml:space="preserve"> </w:t>
      </w:r>
      <w:proofErr w:type="spellStart"/>
      <w:r>
        <w:rPr>
          <w:rFonts w:ascii="Calibri" w:hAnsi="Calibri"/>
          <w:sz w:val="22"/>
        </w:rPr>
        <w:t>Thromb</w:t>
      </w:r>
      <w:proofErr w:type="spellEnd"/>
      <w:r>
        <w:rPr>
          <w:rFonts w:ascii="Calibri" w:hAnsi="Calibri"/>
          <w:sz w:val="22"/>
        </w:rPr>
        <w:t xml:space="preserve"> </w:t>
      </w:r>
      <w:proofErr w:type="spellStart"/>
      <w:r>
        <w:rPr>
          <w:rFonts w:ascii="Calibri" w:hAnsi="Calibri"/>
          <w:sz w:val="22"/>
        </w:rPr>
        <w:t>Vasc</w:t>
      </w:r>
      <w:proofErr w:type="spellEnd"/>
      <w:r>
        <w:rPr>
          <w:rFonts w:ascii="Calibri" w:hAnsi="Calibri"/>
          <w:sz w:val="22"/>
        </w:rPr>
        <w:t xml:space="preserve"> Biol 26(9) (2006) 2063-9.</w:t>
      </w:r>
    </w:p>
    <w:p w14:paraId="6A6C5F79" w14:textId="77777777" w:rsidR="00293FE5" w:rsidRDefault="00293FE5" w:rsidP="00293FE5">
      <w:pPr>
        <w:rPr>
          <w:rFonts w:ascii="Calibri" w:hAnsi="Calibri"/>
          <w:sz w:val="22"/>
        </w:rPr>
      </w:pPr>
    </w:p>
    <w:p w14:paraId="03FBDD5A" w14:textId="77777777" w:rsidR="00293FE5" w:rsidRDefault="00293FE5" w:rsidP="00293FE5">
      <w:pPr>
        <w:rPr>
          <w:rFonts w:ascii="Calibri" w:hAnsi="Calibri"/>
          <w:sz w:val="22"/>
        </w:rPr>
      </w:pPr>
    </w:p>
    <w:p w14:paraId="67BAEA61" w14:textId="77777777" w:rsidR="00293FE5" w:rsidRDefault="00293FE5" w:rsidP="00293FE5"/>
    <w:p w14:paraId="4EA4552F" w14:textId="77777777" w:rsidR="00293FE5" w:rsidRPr="00164502" w:rsidRDefault="00293FE5" w:rsidP="00293FE5">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nanoBalkan202</w:t>
      </w:r>
      <w:r>
        <w:rPr>
          <w:rFonts w:cs="Calibri"/>
          <w:b/>
          <w:color w:val="000000"/>
          <w:sz w:val="30"/>
          <w:szCs w:val="30"/>
          <w:lang w:val="es-ES"/>
        </w:rPr>
        <w:t>4</w:t>
      </w:r>
      <w:r w:rsidRPr="00164502">
        <w:rPr>
          <w:rFonts w:cs="Calibri"/>
          <w:color w:val="000000"/>
          <w:sz w:val="26"/>
          <w:szCs w:val="26"/>
          <w:lang w:val="es-ES"/>
        </w:rPr>
        <w:t xml:space="preserve">                                                     </w:t>
      </w:r>
      <w:r w:rsidRPr="00164502">
        <w:rPr>
          <w:rFonts w:cs="Calibri"/>
          <w:color w:val="000000"/>
          <w:sz w:val="24"/>
          <w:szCs w:val="24"/>
          <w:lang w:val="es-ES"/>
        </w:rPr>
        <w:t xml:space="preserve"> </w:t>
      </w:r>
      <w:r>
        <w:rPr>
          <w:rFonts w:cs="Calibri"/>
          <w:color w:val="000000"/>
          <w:sz w:val="24"/>
          <w:szCs w:val="24"/>
          <w:lang w:val="es-ES"/>
        </w:rPr>
        <w:t xml:space="preserve">   </w:t>
      </w:r>
      <w:r>
        <w:rPr>
          <w:rFonts w:cs="Calibri"/>
          <w:color w:val="000000"/>
          <w:sz w:val="24"/>
          <w:szCs w:val="24"/>
          <w:lang w:val="es-ES"/>
        </w:rPr>
        <w:tab/>
        <w:t xml:space="preserve">                </w:t>
      </w:r>
      <w:r>
        <w:rPr>
          <w:rFonts w:cs="Calibri"/>
          <w:color w:val="000000"/>
          <w:sz w:val="24"/>
          <w:szCs w:val="24"/>
          <w:lang w:val="es-ES"/>
        </w:rPr>
        <w:tab/>
      </w:r>
      <w:r>
        <w:rPr>
          <w:rFonts w:cs="Calibri"/>
          <w:color w:val="000000"/>
          <w:sz w:val="24"/>
          <w:szCs w:val="24"/>
          <w:lang w:val="es-ES"/>
        </w:rPr>
        <w:tab/>
      </w:r>
      <w:r w:rsidRPr="00164502">
        <w:rPr>
          <w:rFonts w:cs="Calibri"/>
          <w:color w:val="000000"/>
          <w:sz w:val="26"/>
          <w:szCs w:val="26"/>
          <w:lang w:val="es-ES"/>
        </w:rPr>
        <w:t>Tirana (Albania)</w:t>
      </w:r>
    </w:p>
    <w:p w14:paraId="46816185" w14:textId="77777777" w:rsidR="00D30A82" w:rsidRPr="009058E8" w:rsidRDefault="00D30A82" w:rsidP="00D30A82">
      <w:pPr>
        <w:rPr>
          <w:rFonts w:ascii="Arial" w:hAnsi="Arial" w:cs="Arial"/>
          <w:sz w:val="22"/>
          <w:szCs w:val="22"/>
        </w:rPr>
      </w:pPr>
    </w:p>
    <w:sectPr w:rsidR="00D30A82" w:rsidRPr="009058E8">
      <w:pgSz w:w="12240" w:h="15840"/>
      <w:pgMar w:top="624" w:right="1077" w:bottom="62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82"/>
    <w:rsid w:val="000071A0"/>
    <w:rsid w:val="00070FCD"/>
    <w:rsid w:val="001508C0"/>
    <w:rsid w:val="0017715D"/>
    <w:rsid w:val="001A5480"/>
    <w:rsid w:val="00246639"/>
    <w:rsid w:val="00261FC5"/>
    <w:rsid w:val="00293FE5"/>
    <w:rsid w:val="002D0FAA"/>
    <w:rsid w:val="002F7040"/>
    <w:rsid w:val="00320776"/>
    <w:rsid w:val="00322DC2"/>
    <w:rsid w:val="003754B1"/>
    <w:rsid w:val="00376CCF"/>
    <w:rsid w:val="00397692"/>
    <w:rsid w:val="003F5F15"/>
    <w:rsid w:val="00405C36"/>
    <w:rsid w:val="00425419"/>
    <w:rsid w:val="00497D40"/>
    <w:rsid w:val="004F09AF"/>
    <w:rsid w:val="005051B3"/>
    <w:rsid w:val="005432CA"/>
    <w:rsid w:val="005B3B55"/>
    <w:rsid w:val="005D5D59"/>
    <w:rsid w:val="005E4179"/>
    <w:rsid w:val="006403FE"/>
    <w:rsid w:val="00736263"/>
    <w:rsid w:val="007B1772"/>
    <w:rsid w:val="008F07B1"/>
    <w:rsid w:val="009058E8"/>
    <w:rsid w:val="00975D7C"/>
    <w:rsid w:val="009A4482"/>
    <w:rsid w:val="009E0C5F"/>
    <w:rsid w:val="00A03BEB"/>
    <w:rsid w:val="00A4763E"/>
    <w:rsid w:val="00B320BC"/>
    <w:rsid w:val="00BA75F3"/>
    <w:rsid w:val="00BE5A86"/>
    <w:rsid w:val="00D30A82"/>
    <w:rsid w:val="00D40C25"/>
    <w:rsid w:val="00DC4422"/>
    <w:rsid w:val="00E605AD"/>
    <w:rsid w:val="00F004CD"/>
    <w:rsid w:val="00F608F8"/>
    <w:rsid w:val="00FD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F676"/>
  <w15:chartTrackingRefBased/>
  <w15:docId w15:val="{EB09EAFB-9208-4A5A-B223-F5D16B39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A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A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A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A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A82"/>
    <w:rPr>
      <w:rFonts w:eastAsiaTheme="majorEastAsia" w:cstheme="majorBidi"/>
      <w:color w:val="272727" w:themeColor="text1" w:themeTint="D8"/>
    </w:rPr>
  </w:style>
  <w:style w:type="paragraph" w:styleId="Title">
    <w:name w:val="Title"/>
    <w:basedOn w:val="Normal"/>
    <w:next w:val="Normal"/>
    <w:link w:val="TitleChar"/>
    <w:uiPriority w:val="10"/>
    <w:qFormat/>
    <w:rsid w:val="00D30A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A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A82"/>
    <w:pPr>
      <w:spacing w:before="160"/>
      <w:jc w:val="center"/>
    </w:pPr>
    <w:rPr>
      <w:i/>
      <w:iCs/>
      <w:color w:val="404040" w:themeColor="text1" w:themeTint="BF"/>
    </w:rPr>
  </w:style>
  <w:style w:type="character" w:customStyle="1" w:styleId="QuoteChar">
    <w:name w:val="Quote Char"/>
    <w:basedOn w:val="DefaultParagraphFont"/>
    <w:link w:val="Quote"/>
    <w:uiPriority w:val="29"/>
    <w:rsid w:val="00D30A82"/>
    <w:rPr>
      <w:i/>
      <w:iCs/>
      <w:color w:val="404040" w:themeColor="text1" w:themeTint="BF"/>
    </w:rPr>
  </w:style>
  <w:style w:type="paragraph" w:styleId="ListParagraph">
    <w:name w:val="List Paragraph"/>
    <w:basedOn w:val="Normal"/>
    <w:uiPriority w:val="34"/>
    <w:qFormat/>
    <w:rsid w:val="00D30A82"/>
    <w:pPr>
      <w:ind w:left="720"/>
      <w:contextualSpacing/>
    </w:pPr>
  </w:style>
  <w:style w:type="character" w:styleId="IntenseEmphasis">
    <w:name w:val="Intense Emphasis"/>
    <w:basedOn w:val="DefaultParagraphFont"/>
    <w:uiPriority w:val="21"/>
    <w:qFormat/>
    <w:rsid w:val="00D30A82"/>
    <w:rPr>
      <w:i/>
      <w:iCs/>
      <w:color w:val="0F4761" w:themeColor="accent1" w:themeShade="BF"/>
    </w:rPr>
  </w:style>
  <w:style w:type="paragraph" w:styleId="IntenseQuote">
    <w:name w:val="Intense Quote"/>
    <w:basedOn w:val="Normal"/>
    <w:next w:val="Normal"/>
    <w:link w:val="IntenseQuoteChar"/>
    <w:uiPriority w:val="30"/>
    <w:qFormat/>
    <w:rsid w:val="00D30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A82"/>
    <w:rPr>
      <w:i/>
      <w:iCs/>
      <w:color w:val="0F4761" w:themeColor="accent1" w:themeShade="BF"/>
    </w:rPr>
  </w:style>
  <w:style w:type="character" w:styleId="IntenseReference">
    <w:name w:val="Intense Reference"/>
    <w:basedOn w:val="DefaultParagraphFont"/>
    <w:uiPriority w:val="32"/>
    <w:qFormat/>
    <w:rsid w:val="00D30A82"/>
    <w:rPr>
      <w:b/>
      <w:bCs/>
      <w:smallCaps/>
      <w:color w:val="0F4761" w:themeColor="accent1" w:themeShade="BF"/>
      <w:spacing w:val="5"/>
    </w:rPr>
  </w:style>
  <w:style w:type="paragraph" w:styleId="NormalWeb">
    <w:name w:val="Normal (Web)"/>
    <w:basedOn w:val="Normal"/>
    <w:uiPriority w:val="99"/>
    <w:unhideWhenUsed/>
    <w:rsid w:val="00D30A8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30A82"/>
  </w:style>
  <w:style w:type="character" w:styleId="PlaceholderText">
    <w:name w:val="Placeholder Text"/>
    <w:basedOn w:val="DefaultParagraphFont"/>
    <w:uiPriority w:val="99"/>
    <w:semiHidden/>
    <w:rsid w:val="003F5F15"/>
    <w:rPr>
      <w:color w:val="666666"/>
    </w:rPr>
  </w:style>
  <w:style w:type="character" w:styleId="Hyperlink">
    <w:name w:val="Hyperlink"/>
    <w:basedOn w:val="DefaultParagraphFont"/>
    <w:uiPriority w:val="99"/>
    <w:unhideWhenUsed/>
    <w:rsid w:val="00293FE5"/>
    <w:rPr>
      <w:color w:val="467886" w:themeColor="hyperlink"/>
      <w:u w:val="single"/>
    </w:rPr>
  </w:style>
  <w:style w:type="character" w:styleId="UnresolvedMention">
    <w:name w:val="Unresolved Mention"/>
    <w:basedOn w:val="DefaultParagraphFont"/>
    <w:uiPriority w:val="99"/>
    <w:semiHidden/>
    <w:unhideWhenUsed/>
    <w:rsid w:val="00293FE5"/>
    <w:rPr>
      <w:color w:val="605E5C"/>
      <w:shd w:val="clear" w:color="auto" w:fill="E1DFDD"/>
    </w:rPr>
  </w:style>
  <w:style w:type="paragraph" w:styleId="Footer">
    <w:name w:val="footer"/>
    <w:basedOn w:val="Normal"/>
    <w:link w:val="FooterChar"/>
    <w:uiPriority w:val="99"/>
    <w:unhideWhenUsed/>
    <w:rsid w:val="00293FE5"/>
    <w:pPr>
      <w:tabs>
        <w:tab w:val="center" w:pos="4252"/>
        <w:tab w:val="right" w:pos="8504"/>
      </w:tabs>
      <w:spacing w:after="0" w:line="240" w:lineRule="auto"/>
    </w:pPr>
    <w:rPr>
      <w:rFonts w:ascii="Calibri" w:eastAsia="Calibri" w:hAnsi="Calibri" w:cs="Times New Roman"/>
      <w:kern w:val="0"/>
      <w:sz w:val="22"/>
      <w:szCs w:val="22"/>
      <w:lang w:val="en-GB"/>
      <w14:ligatures w14:val="none"/>
    </w:rPr>
  </w:style>
  <w:style w:type="character" w:customStyle="1" w:styleId="FooterChar">
    <w:name w:val="Footer Char"/>
    <w:basedOn w:val="DefaultParagraphFont"/>
    <w:link w:val="Footer"/>
    <w:uiPriority w:val="99"/>
    <w:rsid w:val="00293FE5"/>
    <w:rPr>
      <w:rFonts w:ascii="Calibri" w:eastAsia="Calibri" w:hAnsi="Calibri" w:cs="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51209">
      <w:bodyDiv w:val="1"/>
      <w:marLeft w:val="0"/>
      <w:marRight w:val="0"/>
      <w:marTop w:val="0"/>
      <w:marBottom w:val="0"/>
      <w:divBdr>
        <w:top w:val="none" w:sz="0" w:space="0" w:color="auto"/>
        <w:left w:val="none" w:sz="0" w:space="0" w:color="auto"/>
        <w:bottom w:val="none" w:sz="0" w:space="0" w:color="auto"/>
        <w:right w:val="none" w:sz="0" w:space="0" w:color="auto"/>
      </w:divBdr>
    </w:div>
    <w:div w:id="535850515">
      <w:bodyDiv w:val="1"/>
      <w:marLeft w:val="0"/>
      <w:marRight w:val="0"/>
      <w:marTop w:val="0"/>
      <w:marBottom w:val="0"/>
      <w:divBdr>
        <w:top w:val="none" w:sz="0" w:space="0" w:color="auto"/>
        <w:left w:val="none" w:sz="0" w:space="0" w:color="auto"/>
        <w:bottom w:val="none" w:sz="0" w:space="0" w:color="auto"/>
        <w:right w:val="none" w:sz="0" w:space="0" w:color="auto"/>
      </w:divBdr>
    </w:div>
    <w:div w:id="643966629">
      <w:bodyDiv w:val="1"/>
      <w:marLeft w:val="0"/>
      <w:marRight w:val="0"/>
      <w:marTop w:val="0"/>
      <w:marBottom w:val="0"/>
      <w:divBdr>
        <w:top w:val="none" w:sz="0" w:space="0" w:color="auto"/>
        <w:left w:val="none" w:sz="0" w:space="0" w:color="auto"/>
        <w:bottom w:val="none" w:sz="0" w:space="0" w:color="auto"/>
        <w:right w:val="none" w:sz="0" w:space="0" w:color="auto"/>
      </w:divBdr>
    </w:div>
    <w:div w:id="1333295184">
      <w:bodyDiv w:val="1"/>
      <w:marLeft w:val="0"/>
      <w:marRight w:val="0"/>
      <w:marTop w:val="0"/>
      <w:marBottom w:val="0"/>
      <w:divBdr>
        <w:top w:val="none" w:sz="0" w:space="0" w:color="auto"/>
        <w:left w:val="none" w:sz="0" w:space="0" w:color="auto"/>
        <w:bottom w:val="none" w:sz="0" w:space="0" w:color="auto"/>
        <w:right w:val="none" w:sz="0" w:space="0" w:color="auto"/>
      </w:divBdr>
    </w:div>
    <w:div w:id="13901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78F7C4-2CDC-4F83-B845-BA403B418B39}">
  <we:reference id="wa104382081" version="1.55.1.0" store="en-US" storeType="OMEX"/>
  <we:alternateReferences>
    <we:reference id="WA104382081" version="1.55.1.0" store="" storeType="OMEX"/>
  </we:alternateReferences>
  <we:properties>
    <we:property name="MENDELEY_CITATIONS" value="[{&quot;citationID&quot;:&quot;MENDELEY_CITATION_ccc41a46-427f-4139-bbe4-7512856060c5&quot;,&quot;properties&quot;:{&quot;noteIndex&quot;:0},&quot;isEdited&quot;:false,&quot;manualOverride&quot;:{&quot;isManuallyOverridden&quot;:true,&quot;citeprocText&quot;:&quot;(del Rio Solá et al., 2009)&quot;,&quot;manualOverrideText&quot;:&quot;(del Rio Solá et al. 2009) 3&quot;},&quot;citationItems&quot;:[{&quot;id&quot;:&quot;d0b7d384-ad89-30c0-97b7-0c8bb0a33a95&quot;,&quot;itemData&quot;:{&quot;type&quot;:&quot;article-journal&quot;,&quot;id&quot;:&quot;d0b7d384-ad89-30c0-97b7-0c8bb0a33a95&quot;,&quot;title&quot;:&quot;Varicose Veins Show Enhanced Chemokine Expression&quot;,&quot;author&quot;:[{&quot;family&quot;:&quot;Rio Solá&quot;,&quot;given&quot;:&quot;L.&quot;,&quot;parse-names&quot;:false,&quot;dropping-particle&quot;:&quot;&quot;,&quot;non-dropping-particle&quot;:&quot;del&quot;},{&quot;family&quot;:&quot;Aceves&quot;,&quot;given&quot;:&quot;M.&quot;,&quot;parse-names&quot;:false,&quot;dropping-particle&quot;:&quot;&quot;,&quot;non-dropping-particle&quot;:&quot;&quot;},{&quot;family&quot;:&quot;Dueñas&quot;,&quot;given&quot;:&quot;A. I.&quot;,&quot;parse-names&quot;:false,&quot;dropping-particle&quot;:&quot;&quot;,&quot;non-dropping-particle&quot;:&quot;&quot;},{&quot;family&quot;:&quot;González-Fajardo&quot;,&quot;given&quot;:&quot;J. A.&quot;,&quot;parse-names&quot;:false,&quot;dropping-particle&quot;:&quot;&quot;,&quot;non-dropping-particle&quot;:&quot;&quot;},{&quot;family&quot;:&quot;Vaquero&quot;,&quot;given&quot;:&quot;C.&quot;,&quot;parse-names&quot;:false,&quot;dropping-particle&quot;:&quot;&quot;,&quot;non-dropping-particle&quot;:&quot;&quot;},{&quot;family&quot;:&quot;Sanchez Crespo&quot;,&quot;given&quot;:&quot;M.&quot;,&quot;parse-names&quot;:false,&quot;dropping-particle&quot;:&quot;&quot;,&quot;non-dropping-particle&quot;:&quot;&quot;},{&quot;family&quot;:&quot;García-Rodríguez&quot;,&quot;given&quot;:&quot;C.&quot;,&quot;parse-names&quot;:false,&quot;dropping-particle&quot;:&quot;&quot;,&quot;non-dropping-particle&quot;:&quot;&quot;}],&quot;container-title&quot;:&quot;European Journal of Vascular and Endovascular Surgery&quot;,&quot;DOI&quot;:&quot;10.1016/j.ejvs.2009.07.021&quot;,&quot;ISSN&quot;:&quot;10785884&quot;,&quot;PMID&quot;:&quot;19729323&quot;,&quot;issued&quot;:{&quot;date-parts&quot;:[[2009,11]]},&quot;page&quot;:&quot;635-641&quot;,&quot;abstract&quot;:&quot;Objectives: Leucocyte infiltration in the wall of varicose veins has been reported previously. This study was designed to investigate the expression of pro-inflammatory cytokines and chemokines in control and in patients with varicose veins and to test the effect of treating varicose vein patients with acetylsalicylic acid (ASA) on cytokine expression prior to removal of varices. Material and methods: Sections of vein were removed during operation from both patient groups, and ribonuclease protection assays (RPAs) were performed to assess the expression of chemokines. Group I included non-varicose saphenous veins from healthy patients undergoing amputation for trauma. Varicose veins were obtained from patients with primary varicose undergoing surgical treatment who received no drug (group II) or treatment with 300 mg day-1 of ASA for 15 days before surgery (group III). Results: Non-varicose veins constitutively expressed low levels of monocyte-chemoattractant protein (MCP-1) and interleukin (IL)-8 mRNA. Varicose veins had a distinct chemokine expression pattern, since significant up-regulation of MCP-1 and IL-8 and a marked expression of IP-10, RANTES, MIP-1α and MIP-1β mRNA were detected. Removal of the endothelium did not alter this pattern. Varicose veins obtained from patients treated with ASA showed a consistent decrease in chemokine expression, although it did not reach statistical significance. Conclusions: Varicose veins showed increased expression of several chemokines compared to control veins. A non-significant reduction of activation was observed following treatment with ASA for 15 days. © 2009.&quot;,&quot;issue&quot;:&quot;5&quot;,&quot;volume&quot;:&quot;38&quot;,&quot;container-title-short&quot;:&quot;&quot;},&quot;isTemporary&quot;:false,&quot;suppress-author&quot;:false,&quot;composite&quot;:false,&quot;author-only&quot;:false}],&quot;citationTag&quot;:&quot;MENDELEY_CITATION_v3_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&quot;},{&quot;citationID&quot;:&quot;MENDELEY_CITATION_c9c4f7d9-8d84-49eb-8944-4968e2847cef&quot;,&quot;properties&quot;:{&quot;noteIndex&quot;:0},&quot;isEdited&quot;:false,&quot;manualOverride&quot;:{&quot;isManuallyOverridden&quot;:true,&quot;citeprocText&quot;:&quot;(Schepers et al., 2006)&quot;,&quot;manualOverrideText&quot;:&quot;(Schepers et al. 2006) 4&quot;},&quot;citationItems&quot;:[{&quot;id&quot;:&quot;8a0127b9-9658-305d-9e8b-824b8c8cc8e2&quot;,&quot;itemData&quot;:{&quot;type&quot;:&quot;article-journal&quot;,&quot;id&quot;:&quot;8a0127b9-9658-305d-9e8b-824b8c8cc8e2&quot;,&quot;title&quot;:&quot;Anti-MCP-1 gene therapy inhibits vascular smooth muscle cells proliferation and attenuates vein graft thickening both in vitro and in vivo&quot;,&quot;author&quot;:[{&quot;family&quot;:&quot;Schepers&quot;,&quot;given&quot;:&quot;A.&quot;,&quot;parse-names&quot;:false,&quot;dropping-particle&quot;:&quot;&quot;,&quot;non-dropping-particle&quot;:&quot;&quot;},{&quot;family&quot;:&quot;Eefting&quot;,&quot;given&quot;:&quot;D.&quot;,&quot;parse-names&quot;:false,&quot;dropping-particle&quot;:&quot;&quot;,&quot;non-dropping-particle&quot;:&quot;&quot;},{&quot;family&quot;:&quot;Bonta&quot;,&quot;given&quot;:&quot;P. I.&quot;,&quot;parse-names&quot;:false,&quot;dropping-particle&quot;:&quot;&quot;,&quot;non-dropping-particle&quot;:&quot;&quot;},{&quot;family&quot;:&quot;Grimbergen&quot;,&quot;given&quot;:&quot;J. M.&quot;,&quot;parse-names&quot;:false,&quot;dropping-particle&quot;:&quot;&quot;,&quot;non-dropping-particle&quot;:&quot;&quot;},{&quot;family&quot;:&quot;Vries&quot;,&quot;given&quot;:&quot;M. R.&quot;,&quot;parse-names&quot;:false,&quot;dropping-particle&quot;:&quot;&quot;,&quot;non-dropping-particle&quot;:&quot;De&quot;},{&quot;family&quot;:&quot;Weel&quot;,&quot;given&quot;:&quot;V.&quot;,&quot;parse-names&quot;:false,&quot;dropping-particle&quot;:&quot;&quot;,&quot;non-dropping-particle&quot;:&quot;Van&quot;},{&quot;family&quot;:&quot;Vries&quot;,&quot;given&quot;:&quot;C. J.&quot;,&quot;parse-names&quot;:false,&quot;dropping-particle&quot;:&quot;&quot;,&quot;non-dropping-particle&quot;:&quot;De&quot;},{&quot;family&quot;:&quot;Egashira&quot;,&quot;given&quot;:&quot;K.&quot;,&quot;parse-names&quot;:false,&quot;dropping-particle&quot;:&quot;&quot;,&quot;non-dropping-particle&quot;:&quot;&quot;},{&quot;family&quot;:&quot;Bockel&quot;,&quot;given&quot;:&quot;J. H.&quot;,&quot;parse-names&quot;:false,&quot;dropping-particle&quot;:&quot;&quot;,&quot;non-dropping-particle&quot;:&quot;Van&quot;},{&quot;family&quot;:&quot;Quax&quot;,&quot;given&quot;:&quot;P. H.A.&quot;,&quot;parse-names&quot;:false,&quot;dropping-particle&quot;:&quot;&quot;,&quot;non-dropping-particle&quot;:&quot;&quot;}],&quot;container-title&quot;:&quot;Arteriosclerosis, Thrombosis, and Vascular Biology&quot;,&quot;container-title-short&quot;:&quot;Arterioscler Thromb Vasc Biol&quot;,&quot;DOI&quot;:&quot;10.1161/01.ATV.0000235694.69719.e2&quot;,&quot;ISSN&quot;:&quot;10795642&quot;,&quot;PMID&quot;:&quot;16825596&quot;,&quot;issued&quot;:{&quot;date-parts&quot;:[[2006,9]]},&quot;page&quot;:&quot;2063-2069&quot;,&quot;abstract&quot;:&quot;OBJECTIVE - Because late vein graft failure is caused by intimal hyperplasia (IH) and accelerated atherosclerosis, and these processes are thought to be inflammation driven, influx of monocytes is one of the first phenomena seen in IH, we would like to provide direct evidence for a role of the MCP-1 pathway in the development of vein graft disease. METHODS AND RESULTS - MCP-1 expression is demonstrated in various stages of vein graft disease in a murine model in which venous interpositions are placed in the carotid arteries of hypercholesterolemic ApoE3Leiden mice and in cultured human saphenous vein (HSV) segments in which IH occurs. The functional involvement of MCP-1 in vein graft remodeling is demonstrated by blocking the MCP-1 receptor CCR-2 using 7ND-MCP-1. 7ND-MCP1 gene transfer resulted in 51% reduction in IH in the mouse model, when compared with controls. In HSV cultures neointima formation was inhibited by 53%. In addition, we demonstrate a direct inhibitory effect of 7ND-MCP-1 on the proliferation of smooth muscle cell (SMC) in HSV cultures and in SMC cell cultures. CONCLUSION - These data, for the first time, prove that MCP-1 has a pivotal role in vein graft thickening due to intimal hyperplasia and accelerated atherosclerosis. © 2006 American Heart Association, Inc.&quot;,&quot;issue&quot;:&quot;9&quot;,&quot;volume&quot;:&quot;26&quot;},&quot;isTemporary&quot;:false,&quot;suppress-author&quot;:false,&quot;composite&quot;:false,&quot;author-only&quot;:false}],&quot;citationTag&quot;:&quot;MENDELEY_CITATION_v3_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1106-BB3E-435F-8B14-97DA4FB7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427</Words>
  <Characters>2459</Characters>
  <Application>Microsoft Office Word</Application>
  <DocSecurity>0</DocSecurity>
  <Lines>204</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Shehu</dc:creator>
  <cp:keywords/>
  <dc:description/>
  <cp:lastModifiedBy>Blerta Shehu</cp:lastModifiedBy>
  <cp:revision>22</cp:revision>
  <dcterms:created xsi:type="dcterms:W3CDTF">2024-09-19T09:32:00Z</dcterms:created>
  <dcterms:modified xsi:type="dcterms:W3CDTF">2024-10-02T06:27:00Z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8c62967433952e0c8ec17d1caa4ae1458f1831065b3e35b3b90cee06250400d4</vt:lpwstr>
  </property>
</Properties>
</file>