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C68E" w14:textId="77777777" w:rsidR="002F5D21" w:rsidRPr="00D030C5" w:rsidRDefault="002F5D21" w:rsidP="002F5D21">
      <w:pPr>
        <w:spacing w:after="0" w:line="240" w:lineRule="auto"/>
        <w:jc w:val="center"/>
        <w:rPr>
          <w:rFonts w:eastAsia="Batang" w:cs="Calibri"/>
          <w:b/>
          <w:sz w:val="30"/>
          <w:szCs w:val="30"/>
          <w:lang w:val="en-US"/>
        </w:rPr>
      </w:pPr>
      <w:bookmarkStart w:id="0" w:name="_Hlk177917361"/>
      <w:r w:rsidRPr="00D030C5">
        <w:rPr>
          <w:rFonts w:eastAsia="Batang" w:cs="Calibri"/>
          <w:b/>
          <w:sz w:val="30"/>
          <w:szCs w:val="30"/>
        </w:rPr>
        <w:t>Monitoring Volatile Organic Compounds in Indoor and Outdoor Air Using Passive Sampling in Milan, Italy</w:t>
      </w:r>
    </w:p>
    <w:bookmarkEnd w:id="0"/>
    <w:p w14:paraId="3E29FC65" w14:textId="3412FD27" w:rsidR="002F5D21" w:rsidRPr="00D030C5" w:rsidRDefault="002F5D21" w:rsidP="002F5D21">
      <w:pPr>
        <w:pBdr>
          <w:top w:val="single" w:sz="4" w:space="1" w:color="auto"/>
          <w:bottom w:val="single" w:sz="4" w:space="1" w:color="auto"/>
        </w:pBdr>
        <w:spacing w:after="0" w:line="240" w:lineRule="auto"/>
        <w:jc w:val="both"/>
        <w:rPr>
          <w:rFonts w:cs="Calibri"/>
          <w:b/>
        </w:rPr>
      </w:pPr>
      <w:r w:rsidRPr="00D030C5">
        <w:rPr>
          <w:rFonts w:cs="Calibri"/>
          <w:b/>
        </w:rPr>
        <w:t xml:space="preserve">Vllaznim Mula </w:t>
      </w:r>
      <w:r w:rsidR="00EF3825">
        <w:rPr>
          <w:rFonts w:cs="Calibri"/>
          <w:b/>
          <w:vertAlign w:val="superscript"/>
        </w:rPr>
        <w:t>1</w:t>
      </w:r>
      <w:r w:rsidRPr="00D030C5">
        <w:rPr>
          <w:rFonts w:cs="Calibri"/>
          <w:b/>
          <w:vertAlign w:val="superscript"/>
        </w:rPr>
        <w:t>,</w:t>
      </w:r>
      <w:r w:rsidR="00EF3825">
        <w:rPr>
          <w:rFonts w:cs="Calibri"/>
          <w:b/>
          <w:vertAlign w:val="superscript"/>
        </w:rPr>
        <w:t>2</w:t>
      </w:r>
      <w:r w:rsidRPr="00D030C5">
        <w:rPr>
          <w:rFonts w:cs="Calibri"/>
          <w:b/>
          <w:vertAlign w:val="superscript"/>
        </w:rPr>
        <w:t>,</w:t>
      </w:r>
      <w:r w:rsidR="00EF3825">
        <w:rPr>
          <w:rFonts w:cs="Calibri"/>
          <w:b/>
          <w:vertAlign w:val="superscript"/>
        </w:rPr>
        <w:t>5</w:t>
      </w:r>
      <w:r w:rsidRPr="00D030C5">
        <w:rPr>
          <w:rFonts w:cs="Calibri"/>
          <w:b/>
          <w:vertAlign w:val="superscript"/>
        </w:rPr>
        <w:t>*</w:t>
      </w:r>
      <w:r w:rsidRPr="00D030C5">
        <w:rPr>
          <w:rFonts w:cs="Calibri"/>
          <w:b/>
        </w:rPr>
        <w:t xml:space="preserve">, </w:t>
      </w:r>
    </w:p>
    <w:p w14:paraId="6BC4897E" w14:textId="4D1FB064" w:rsidR="002F5D21" w:rsidRPr="00D030C5" w:rsidRDefault="002F5D21" w:rsidP="002F5D21">
      <w:pPr>
        <w:pBdr>
          <w:top w:val="single" w:sz="4" w:space="1" w:color="auto"/>
          <w:bottom w:val="single" w:sz="4" w:space="1" w:color="auto"/>
        </w:pBdr>
        <w:spacing w:after="0" w:line="240" w:lineRule="auto"/>
        <w:jc w:val="both"/>
        <w:rPr>
          <w:rFonts w:cs="Calibri"/>
          <w:sz w:val="20"/>
          <w:szCs w:val="20"/>
        </w:rPr>
      </w:pPr>
      <w:r w:rsidRPr="00D030C5">
        <w:rPr>
          <w:rFonts w:cs="Calibri"/>
          <w:bCs/>
          <w:sz w:val="20"/>
          <w:szCs w:val="20"/>
        </w:rPr>
        <w:t>Jane Bogdanov</w:t>
      </w:r>
      <w:r w:rsidR="00EF3825">
        <w:rPr>
          <w:rFonts w:cs="Calibri"/>
          <w:bCs/>
          <w:sz w:val="20"/>
          <w:szCs w:val="20"/>
          <w:vertAlign w:val="superscript"/>
        </w:rPr>
        <w:t>5</w:t>
      </w:r>
      <w:r w:rsidRPr="00D030C5">
        <w:rPr>
          <w:rFonts w:cs="Calibri"/>
          <w:bCs/>
          <w:sz w:val="20"/>
          <w:szCs w:val="20"/>
        </w:rPr>
        <w:t>, Jasmina Petreska Stanoeva</w:t>
      </w:r>
      <w:r w:rsidR="00EF3825">
        <w:rPr>
          <w:rFonts w:cs="Calibri"/>
          <w:bCs/>
          <w:sz w:val="20"/>
          <w:szCs w:val="20"/>
          <w:vertAlign w:val="superscript"/>
        </w:rPr>
        <w:t>5</w:t>
      </w:r>
      <w:r w:rsidRPr="00D030C5">
        <w:rPr>
          <w:rFonts w:cs="Calibri"/>
          <w:bCs/>
          <w:sz w:val="20"/>
          <w:szCs w:val="20"/>
          <w:lang w:eastAsia="ko-KR"/>
        </w:rPr>
        <w:t>, Lulzim Zeneli</w:t>
      </w:r>
      <w:r w:rsidR="00EF3825">
        <w:rPr>
          <w:rFonts w:cs="Calibri"/>
          <w:bCs/>
          <w:sz w:val="20"/>
          <w:szCs w:val="20"/>
          <w:vertAlign w:val="superscript"/>
          <w:lang w:eastAsia="ko-KR"/>
        </w:rPr>
        <w:t>1</w:t>
      </w:r>
      <w:r w:rsidRPr="00D030C5">
        <w:rPr>
          <w:rFonts w:cs="Calibri"/>
          <w:bCs/>
          <w:sz w:val="20"/>
          <w:szCs w:val="20"/>
          <w:lang w:eastAsia="ko-KR"/>
        </w:rPr>
        <w:t>, Fabrizio Gelmini</w:t>
      </w:r>
      <w:r w:rsidR="00EF3825">
        <w:rPr>
          <w:rFonts w:cs="Calibri"/>
          <w:bCs/>
          <w:sz w:val="20"/>
          <w:szCs w:val="20"/>
          <w:vertAlign w:val="superscript"/>
          <w:lang w:eastAsia="ko-KR"/>
        </w:rPr>
        <w:t>2</w:t>
      </w:r>
      <w:r w:rsidRPr="00D030C5">
        <w:rPr>
          <w:rFonts w:cs="Calibri"/>
          <w:bCs/>
          <w:sz w:val="20"/>
          <w:szCs w:val="20"/>
          <w:lang w:eastAsia="ko-KR"/>
        </w:rPr>
        <w:t>, Armond Daci</w:t>
      </w:r>
      <w:r w:rsidR="00EF3825">
        <w:rPr>
          <w:rFonts w:cs="Calibri"/>
          <w:bCs/>
          <w:sz w:val="20"/>
          <w:szCs w:val="20"/>
          <w:vertAlign w:val="superscript"/>
          <w:lang w:eastAsia="ko-KR"/>
        </w:rPr>
        <w:t>3</w:t>
      </w:r>
      <w:r w:rsidRPr="00D030C5">
        <w:rPr>
          <w:rFonts w:cs="Calibri"/>
          <w:bCs/>
          <w:sz w:val="20"/>
          <w:szCs w:val="20"/>
          <w:lang w:eastAsia="ko-KR"/>
        </w:rPr>
        <w:t>, Avni Berisha</w:t>
      </w:r>
      <w:r w:rsidR="00EF3825">
        <w:rPr>
          <w:rFonts w:cs="Calibri"/>
          <w:bCs/>
          <w:sz w:val="20"/>
          <w:szCs w:val="20"/>
          <w:vertAlign w:val="superscript"/>
          <w:lang w:eastAsia="ko-KR"/>
        </w:rPr>
        <w:t>4</w:t>
      </w:r>
      <w:r w:rsidRPr="00D030C5">
        <w:rPr>
          <w:rFonts w:cs="Calibri"/>
          <w:bCs/>
          <w:sz w:val="20"/>
          <w:szCs w:val="20"/>
          <w:lang w:eastAsia="ko-KR"/>
        </w:rPr>
        <w:t>, Zoran Zdravkovski</w:t>
      </w:r>
      <w:r w:rsidR="00EF3825">
        <w:rPr>
          <w:rFonts w:cs="Calibri"/>
          <w:bCs/>
          <w:sz w:val="20"/>
          <w:szCs w:val="20"/>
          <w:vertAlign w:val="superscript"/>
          <w:lang w:eastAsia="ko-KR"/>
        </w:rPr>
        <w:t>5</w:t>
      </w:r>
      <w:r w:rsidRPr="00D030C5">
        <w:rPr>
          <w:rFonts w:cs="Calibri"/>
          <w:bCs/>
          <w:sz w:val="20"/>
          <w:szCs w:val="20"/>
        </w:rPr>
        <w:t>, Giangiacomo Beretta</w:t>
      </w:r>
      <w:r w:rsidR="00EF3825">
        <w:rPr>
          <w:rFonts w:cs="Calibri"/>
          <w:bCs/>
          <w:sz w:val="20"/>
          <w:szCs w:val="20"/>
          <w:vertAlign w:val="superscript"/>
        </w:rPr>
        <w:t>2</w:t>
      </w:r>
      <w:r w:rsidRPr="00D030C5">
        <w:rPr>
          <w:rFonts w:cs="Calibri"/>
          <w:sz w:val="20"/>
          <w:szCs w:val="20"/>
        </w:rPr>
        <w:t xml:space="preserve"> </w:t>
      </w:r>
    </w:p>
    <w:p w14:paraId="6DDB9D62" w14:textId="77777777" w:rsidR="002F5D21" w:rsidRPr="00D030C5" w:rsidRDefault="002F5D21" w:rsidP="002F5D21">
      <w:pPr>
        <w:pBdr>
          <w:top w:val="single" w:sz="4" w:space="1" w:color="auto"/>
          <w:bottom w:val="single" w:sz="4" w:space="1" w:color="auto"/>
        </w:pBdr>
        <w:spacing w:after="0" w:line="240" w:lineRule="auto"/>
        <w:jc w:val="both"/>
        <w:rPr>
          <w:rFonts w:eastAsia="Gulim" w:cs="Calibri"/>
          <w:b/>
        </w:rPr>
      </w:pPr>
      <w:r w:rsidRPr="00D030C5">
        <w:rPr>
          <w:rFonts w:cs="Calibri"/>
          <w:sz w:val="20"/>
          <w:szCs w:val="20"/>
        </w:rPr>
        <w:t xml:space="preserve"> </w:t>
      </w:r>
    </w:p>
    <w:p w14:paraId="1D31A720" w14:textId="5D56C101" w:rsidR="002F5D21" w:rsidRPr="00D030C5" w:rsidRDefault="00EF3825" w:rsidP="002F5D21">
      <w:pPr>
        <w:pBdr>
          <w:top w:val="single" w:sz="4" w:space="1" w:color="auto"/>
          <w:bottom w:val="single" w:sz="4" w:space="1" w:color="auto"/>
        </w:pBdr>
        <w:spacing w:after="0" w:line="240" w:lineRule="auto"/>
        <w:jc w:val="both"/>
        <w:rPr>
          <w:rFonts w:eastAsia="Gulim" w:cs="Calibri"/>
          <w:i/>
          <w:iCs/>
          <w:sz w:val="20"/>
          <w:szCs w:val="20"/>
        </w:rPr>
      </w:pPr>
      <w:r>
        <w:rPr>
          <w:rFonts w:eastAsia="Gulim" w:cs="Calibri"/>
          <w:i/>
          <w:iCs/>
          <w:sz w:val="20"/>
          <w:szCs w:val="20"/>
          <w:vertAlign w:val="superscript"/>
        </w:rPr>
        <w:t xml:space="preserve">1 </w:t>
      </w:r>
      <w:r w:rsidR="002F5D21" w:rsidRPr="00D030C5">
        <w:rPr>
          <w:rFonts w:eastAsia="Gulim" w:cs="Calibri"/>
          <w:i/>
          <w:iCs/>
          <w:sz w:val="20"/>
          <w:szCs w:val="20"/>
        </w:rPr>
        <w:t xml:space="preserve">University </w:t>
      </w:r>
      <w:r w:rsidR="00404C2F">
        <w:rPr>
          <w:rFonts w:eastAsia="Gulim" w:cs="Calibri"/>
          <w:i/>
          <w:iCs/>
          <w:sz w:val="20"/>
          <w:szCs w:val="20"/>
        </w:rPr>
        <w:t>“</w:t>
      </w:r>
      <w:r w:rsidR="002F5D21" w:rsidRPr="00D030C5">
        <w:rPr>
          <w:rFonts w:eastAsia="Gulim" w:cs="Calibri"/>
          <w:i/>
          <w:iCs/>
          <w:sz w:val="20"/>
          <w:szCs w:val="20"/>
        </w:rPr>
        <w:t>Fehmi Agani</w:t>
      </w:r>
      <w:r w:rsidR="00404C2F">
        <w:rPr>
          <w:rFonts w:eastAsia="Gulim" w:cs="Calibri"/>
          <w:i/>
          <w:iCs/>
          <w:sz w:val="20"/>
          <w:szCs w:val="20"/>
        </w:rPr>
        <w:t>”</w:t>
      </w:r>
      <w:r w:rsidR="002F5D21" w:rsidRPr="00D030C5">
        <w:rPr>
          <w:rFonts w:eastAsia="Gulim" w:cs="Calibri"/>
          <w:i/>
          <w:iCs/>
          <w:sz w:val="20"/>
          <w:szCs w:val="20"/>
        </w:rPr>
        <w:t>, 50000 Gjakovë, Kosovo</w:t>
      </w:r>
    </w:p>
    <w:p w14:paraId="14E5271B" w14:textId="2E6E6CF5" w:rsidR="002F5D21" w:rsidRPr="00D030C5" w:rsidRDefault="00EF3825" w:rsidP="002F5D21">
      <w:pPr>
        <w:pBdr>
          <w:top w:val="single" w:sz="4" w:space="1" w:color="auto"/>
          <w:bottom w:val="single" w:sz="4" w:space="1" w:color="auto"/>
        </w:pBdr>
        <w:spacing w:after="0" w:line="240" w:lineRule="auto"/>
        <w:jc w:val="both"/>
        <w:rPr>
          <w:rFonts w:cs="Calibri"/>
          <w:i/>
          <w:sz w:val="20"/>
          <w:szCs w:val="20"/>
          <w:lang w:eastAsia="zh-CN"/>
        </w:rPr>
      </w:pPr>
      <w:r>
        <w:rPr>
          <w:rFonts w:cs="Calibri"/>
          <w:i/>
          <w:sz w:val="20"/>
          <w:szCs w:val="20"/>
          <w:vertAlign w:val="superscript"/>
          <w:lang w:eastAsia="zh-CN"/>
        </w:rPr>
        <w:t xml:space="preserve">2 </w:t>
      </w:r>
      <w:r w:rsidR="002F5D21" w:rsidRPr="00D030C5">
        <w:rPr>
          <w:rFonts w:cs="Calibri"/>
          <w:i/>
          <w:sz w:val="20"/>
          <w:szCs w:val="20"/>
          <w:lang w:eastAsia="zh-CN"/>
        </w:rPr>
        <w:t>Department of Environmental Science and Policy, Università degli Studi di Milano, Milan, Italy</w:t>
      </w:r>
    </w:p>
    <w:p w14:paraId="3619FE4B" w14:textId="14B993F9" w:rsidR="002F5D21" w:rsidRPr="00D030C5" w:rsidRDefault="00EF3825" w:rsidP="002F5D21">
      <w:pPr>
        <w:pBdr>
          <w:top w:val="single" w:sz="4" w:space="1" w:color="auto"/>
          <w:bottom w:val="single" w:sz="4" w:space="1" w:color="auto"/>
        </w:pBdr>
        <w:spacing w:after="0" w:line="240" w:lineRule="auto"/>
        <w:jc w:val="both"/>
        <w:rPr>
          <w:rFonts w:cs="Calibri"/>
          <w:i/>
          <w:sz w:val="20"/>
          <w:szCs w:val="20"/>
          <w:lang w:eastAsia="zh-CN"/>
        </w:rPr>
      </w:pPr>
      <w:r>
        <w:rPr>
          <w:rFonts w:cs="Calibri"/>
          <w:i/>
          <w:sz w:val="20"/>
          <w:szCs w:val="20"/>
          <w:vertAlign w:val="superscript"/>
          <w:lang w:eastAsia="zh-CN"/>
        </w:rPr>
        <w:t xml:space="preserve">3 </w:t>
      </w:r>
      <w:r w:rsidR="002F5D21" w:rsidRPr="00D030C5">
        <w:rPr>
          <w:rFonts w:cs="Calibri"/>
          <w:i/>
          <w:sz w:val="20"/>
          <w:szCs w:val="20"/>
          <w:lang w:eastAsia="zh-CN"/>
        </w:rPr>
        <w:t>Department of Pharmacy, Faculty of Medicine, University of Prishtina, 10000 Prishtina, Kosovo</w:t>
      </w:r>
    </w:p>
    <w:p w14:paraId="1E3D41AA" w14:textId="2E991355" w:rsidR="002F5D21" w:rsidRPr="00D030C5" w:rsidRDefault="00EF3825" w:rsidP="002F5D21">
      <w:pPr>
        <w:pBdr>
          <w:top w:val="single" w:sz="4" w:space="1" w:color="auto"/>
          <w:bottom w:val="single" w:sz="4" w:space="1" w:color="auto"/>
        </w:pBdr>
        <w:spacing w:after="0" w:line="240" w:lineRule="auto"/>
        <w:jc w:val="both"/>
        <w:rPr>
          <w:rFonts w:cs="Calibri"/>
          <w:i/>
          <w:sz w:val="20"/>
          <w:szCs w:val="20"/>
          <w:lang w:eastAsia="zh-CN"/>
        </w:rPr>
      </w:pPr>
      <w:r>
        <w:rPr>
          <w:rFonts w:eastAsia="PMingLiU" w:cs="Calibri"/>
          <w:i/>
          <w:sz w:val="20"/>
          <w:szCs w:val="20"/>
          <w:vertAlign w:val="superscript"/>
          <w:lang w:eastAsia="zh-TW"/>
        </w:rPr>
        <w:t xml:space="preserve">4 </w:t>
      </w:r>
      <w:r w:rsidR="002F5D21" w:rsidRPr="00D030C5">
        <w:rPr>
          <w:rFonts w:eastAsia="PMingLiU" w:cs="Calibri"/>
          <w:i/>
          <w:sz w:val="20"/>
          <w:szCs w:val="20"/>
          <w:lang w:eastAsia="zh-TW"/>
        </w:rPr>
        <w:t xml:space="preserve">Department of Chemistry, Faculty of Natural and Mathematics Science, </w:t>
      </w:r>
      <w:r w:rsidR="002F5D21" w:rsidRPr="00D030C5">
        <w:rPr>
          <w:rFonts w:cs="Calibri"/>
          <w:i/>
          <w:sz w:val="20"/>
          <w:szCs w:val="20"/>
          <w:lang w:eastAsia="zh-CN"/>
        </w:rPr>
        <w:t>University of Prishtina, 10000 Prishtina, Kosovo</w:t>
      </w:r>
    </w:p>
    <w:p w14:paraId="2F0CD600" w14:textId="64372092" w:rsidR="002F5D21" w:rsidRPr="00D030C5" w:rsidRDefault="00EF3825" w:rsidP="002F5D21">
      <w:pPr>
        <w:pBdr>
          <w:top w:val="single" w:sz="4" w:space="1" w:color="auto"/>
          <w:bottom w:val="single" w:sz="4" w:space="1" w:color="auto"/>
        </w:pBdr>
        <w:spacing w:after="0" w:line="240" w:lineRule="auto"/>
        <w:jc w:val="both"/>
        <w:rPr>
          <w:rFonts w:eastAsia="Gulim" w:cs="Calibri"/>
          <w:sz w:val="20"/>
          <w:szCs w:val="20"/>
        </w:rPr>
      </w:pPr>
      <w:r>
        <w:rPr>
          <w:rFonts w:cs="Calibri"/>
          <w:i/>
          <w:sz w:val="20"/>
          <w:szCs w:val="20"/>
          <w:vertAlign w:val="superscript"/>
        </w:rPr>
        <w:t xml:space="preserve">5 </w:t>
      </w:r>
      <w:r w:rsidR="002F5D21" w:rsidRPr="00D030C5">
        <w:rPr>
          <w:rFonts w:cs="Calibri"/>
          <w:i/>
          <w:sz w:val="20"/>
          <w:szCs w:val="20"/>
        </w:rPr>
        <w:t>Institute of Chemistry, Faculty of Natural Sciences and Mathematics, Ss. Cyril and Methodius University in Skopje, 1000 Skopje, N. Macedonia</w:t>
      </w:r>
    </w:p>
    <w:p w14:paraId="1A7A7D2B" w14:textId="5560585F" w:rsidR="002F5D21" w:rsidRPr="00D030C5" w:rsidRDefault="00000000" w:rsidP="002F5D21">
      <w:pPr>
        <w:pBdr>
          <w:top w:val="single" w:sz="4" w:space="1" w:color="auto"/>
          <w:bottom w:val="single" w:sz="4" w:space="1" w:color="auto"/>
        </w:pBdr>
        <w:spacing w:after="0" w:line="240" w:lineRule="auto"/>
        <w:jc w:val="both"/>
        <w:rPr>
          <w:rFonts w:eastAsia="Gulim" w:cs="Calibri"/>
          <w:sz w:val="20"/>
          <w:szCs w:val="20"/>
        </w:rPr>
      </w:pPr>
      <w:hyperlink r:id="rId8" w:history="1">
        <w:r w:rsidR="00404C2F" w:rsidRPr="00D63B9D">
          <w:rPr>
            <w:rStyle w:val="Hyperlink"/>
            <w:rFonts w:eastAsia="Gulim" w:cs="Calibri"/>
            <w:sz w:val="20"/>
            <w:szCs w:val="20"/>
          </w:rPr>
          <w:t>vllaznim.mula@uni-gjk.org</w:t>
        </w:r>
      </w:hyperlink>
      <w:r w:rsidR="00404C2F">
        <w:rPr>
          <w:rFonts w:eastAsia="Gulim" w:cs="Calibri"/>
          <w:sz w:val="20"/>
          <w:szCs w:val="20"/>
        </w:rPr>
        <w:t xml:space="preserve"> </w:t>
      </w:r>
    </w:p>
    <w:p w14:paraId="682092D1" w14:textId="77777777" w:rsidR="002F5D21" w:rsidRPr="00D030C5" w:rsidRDefault="002F5D21" w:rsidP="002F5D21">
      <w:pPr>
        <w:spacing w:after="0" w:line="240" w:lineRule="auto"/>
        <w:rPr>
          <w:rFonts w:eastAsia="Gulim" w:cs="Calibri"/>
          <w:spacing w:val="-2"/>
          <w:sz w:val="24"/>
          <w:szCs w:val="24"/>
        </w:rPr>
      </w:pPr>
    </w:p>
    <w:p w14:paraId="44AD3E9B" w14:textId="3102FFDD" w:rsidR="002F5D21" w:rsidRPr="00D030C5" w:rsidRDefault="002F5D21" w:rsidP="002F5D21">
      <w:pPr>
        <w:spacing w:after="0" w:line="240" w:lineRule="auto"/>
        <w:jc w:val="both"/>
        <w:rPr>
          <w:rFonts w:cs="Calibri"/>
          <w:sz w:val="24"/>
          <w:szCs w:val="24"/>
        </w:rPr>
      </w:pPr>
      <w:r w:rsidRPr="00D030C5">
        <w:rPr>
          <w:rFonts w:cs="Calibri"/>
          <w:sz w:val="24"/>
          <w:szCs w:val="24"/>
        </w:rPr>
        <w:t xml:space="preserve">Volatile organic compounds (VOCs) are significant contributors to urban air pollution, affecting both human health and environmental quality </w:t>
      </w:r>
      <w:sdt>
        <w:sdtPr>
          <w:rPr>
            <w:rFonts w:cs="Calibri"/>
            <w:color w:val="000000"/>
            <w:sz w:val="24"/>
            <w:szCs w:val="24"/>
          </w:rPr>
          <w:tag w:val="MENDELEY_CITATION_v3_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"/>
          <w:id w:val="-1746490402"/>
          <w:placeholder>
            <w:docPart w:val="DefaultPlaceholder_-1854013440"/>
          </w:placeholder>
        </w:sdtPr>
        <w:sdtContent>
          <w:r w:rsidR="00404C2F" w:rsidRPr="00404C2F">
            <w:rPr>
              <w:rFonts w:cs="Calibri"/>
              <w:color w:val="000000"/>
              <w:sz w:val="24"/>
              <w:szCs w:val="24"/>
            </w:rPr>
            <w:t>[1]</w:t>
          </w:r>
        </w:sdtContent>
      </w:sdt>
      <w:r w:rsidRPr="00D030C5">
        <w:rPr>
          <w:rFonts w:cs="Calibri"/>
          <w:sz w:val="24"/>
          <w:szCs w:val="24"/>
        </w:rPr>
        <w:t>. This study aimed to monitor VOC levels in indoor and outdoor environments at five locations in Milan, Italy, over a two-month period during the summer of 2024, a time characterized by high emissions and intensified photochemical activity. Using Radiello® passive samplers and gas chromatography-mass spectrometry (GC-MS),</w:t>
      </w:r>
      <w:r w:rsidR="00404C2F">
        <w:rPr>
          <w:rFonts w:cs="Calibri"/>
          <w:sz w:val="24"/>
          <w:szCs w:val="24"/>
        </w:rPr>
        <w:t xml:space="preserve"> the</w:t>
      </w:r>
      <w:r w:rsidRPr="00D030C5">
        <w:rPr>
          <w:rFonts w:cs="Calibri"/>
          <w:sz w:val="24"/>
          <w:szCs w:val="24"/>
        </w:rPr>
        <w:t xml:space="preserve"> VOC concentrations</w:t>
      </w:r>
      <w:r w:rsidR="00404C2F">
        <w:rPr>
          <w:rFonts w:cs="Calibri"/>
          <w:sz w:val="24"/>
          <w:szCs w:val="24"/>
        </w:rPr>
        <w:t xml:space="preserve"> were measured</w:t>
      </w:r>
      <w:r w:rsidRPr="00D030C5">
        <w:rPr>
          <w:rFonts w:cs="Calibri"/>
          <w:sz w:val="24"/>
          <w:szCs w:val="24"/>
        </w:rPr>
        <w:t xml:space="preserve"> and</w:t>
      </w:r>
      <w:r w:rsidR="00404C2F">
        <w:rPr>
          <w:rFonts w:cs="Calibri"/>
          <w:sz w:val="24"/>
          <w:szCs w:val="24"/>
        </w:rPr>
        <w:t xml:space="preserve"> </w:t>
      </w:r>
      <w:r w:rsidRPr="00D030C5">
        <w:rPr>
          <w:rFonts w:cs="Calibri"/>
          <w:sz w:val="24"/>
          <w:szCs w:val="24"/>
        </w:rPr>
        <w:t xml:space="preserve">the emission profiles of household cleaning and personal care products </w:t>
      </w:r>
      <w:r w:rsidR="00404C2F">
        <w:rPr>
          <w:rFonts w:cs="Calibri"/>
          <w:sz w:val="24"/>
          <w:szCs w:val="24"/>
        </w:rPr>
        <w:t xml:space="preserve">were analysed </w:t>
      </w:r>
      <w:r w:rsidRPr="00D030C5">
        <w:rPr>
          <w:rFonts w:cs="Calibri"/>
          <w:sz w:val="24"/>
          <w:szCs w:val="24"/>
        </w:rPr>
        <w:t>to assess their impact on indoor air quality. The results showed that the average total VOC concentration (TVOCs) outdoors was 220.8 ± 195.4 µg/m³, while indoor levels were slightly higher at 243.6 ± 134.3 µg/m³, resulting in an indoor-to-outdoor ratio of 1.32 ± 0.719. These concentrations surpass typical background levels in other European cities</w:t>
      </w:r>
      <w:r w:rsidR="00A70EC0" w:rsidRPr="00D030C5">
        <w:rPr>
          <w:rFonts w:cs="Calibri"/>
          <w:sz w:val="24"/>
          <w:szCs w:val="24"/>
        </w:rPr>
        <w:t xml:space="preserve"> </w:t>
      </w:r>
      <w:sdt>
        <w:sdtPr>
          <w:rPr>
            <w:rFonts w:cs="Calibri"/>
            <w:color w:val="000000"/>
            <w:sz w:val="24"/>
            <w:szCs w:val="24"/>
          </w:rPr>
          <w:tag w:val="MENDELEY_CITATION_v3_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"/>
          <w:id w:val="-1555541118"/>
          <w:placeholder>
            <w:docPart w:val="DefaultPlaceholder_-1854013440"/>
          </w:placeholder>
        </w:sdtPr>
        <w:sdtContent>
          <w:r w:rsidR="00404C2F" w:rsidRPr="00404C2F">
            <w:rPr>
              <w:rFonts w:cs="Calibri"/>
              <w:color w:val="000000"/>
              <w:sz w:val="24"/>
              <w:szCs w:val="24"/>
            </w:rPr>
            <w:t>[2]</w:t>
          </w:r>
        </w:sdtContent>
      </w:sdt>
      <w:r w:rsidRPr="00D030C5">
        <w:rPr>
          <w:rFonts w:cs="Calibri"/>
          <w:sz w:val="24"/>
          <w:szCs w:val="24"/>
        </w:rPr>
        <w:t>, underscoring the complex nature of VOC emissions in Milan. The most abundant VOC group in both environments</w:t>
      </w:r>
      <w:r w:rsidR="00404C2F">
        <w:rPr>
          <w:rFonts w:cs="Calibri"/>
          <w:sz w:val="24"/>
          <w:szCs w:val="24"/>
        </w:rPr>
        <w:t xml:space="preserve"> were</w:t>
      </w:r>
      <w:r w:rsidRPr="00D030C5">
        <w:rPr>
          <w:rFonts w:cs="Calibri"/>
          <w:sz w:val="24"/>
          <w:szCs w:val="24"/>
        </w:rPr>
        <w:t xml:space="preserve"> alkanes, although their relative distribution differed. Outdoors, the predominant groups were alkanes &gt; aromatic hydrocarbons &gt; alkenes &gt; terpenes &gt; esters &gt; alcohols &amp; ethers &gt; halogenated compounds &gt; organosiloxanes &gt; aldehydes &amp; ketones. Indoors, alkanes and terpenes were dominant, followed by esters, alcohols &amp; ethers, aromatic hydrocarbons, and other compounds. To further assess the dynamics of VOCs, the (</w:t>
      </w:r>
      <w:r w:rsidRPr="00404C2F">
        <w:rPr>
          <w:rFonts w:cs="Calibri"/>
          <w:i/>
          <w:iCs/>
          <w:sz w:val="24"/>
          <w:szCs w:val="24"/>
        </w:rPr>
        <w:t>m + p</w:t>
      </w:r>
      <w:r w:rsidRPr="00D030C5">
        <w:rPr>
          <w:rFonts w:cs="Calibri"/>
          <w:sz w:val="24"/>
          <w:szCs w:val="24"/>
        </w:rPr>
        <w:t>)-xylene to ethylbenzene (X/E) ratio was employed as an indicator of photochemical aging</w:t>
      </w:r>
      <w:r w:rsidR="00A70EC0" w:rsidRPr="00D030C5">
        <w:rPr>
          <w:rFonts w:cs="Calibri"/>
          <w:sz w:val="24"/>
          <w:szCs w:val="24"/>
        </w:rPr>
        <w:t xml:space="preserve"> </w:t>
      </w:r>
      <w:sdt>
        <w:sdtPr>
          <w:rPr>
            <w:rFonts w:cs="Calibri"/>
            <w:color w:val="000000"/>
            <w:sz w:val="24"/>
            <w:szCs w:val="24"/>
          </w:rPr>
          <w:tag w:val="MENDELEY_CITATION_v3_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"/>
          <w:id w:val="805592109"/>
          <w:placeholder>
            <w:docPart w:val="DefaultPlaceholder_-1854013440"/>
          </w:placeholder>
        </w:sdtPr>
        <w:sdtContent>
          <w:r w:rsidR="00404C2F" w:rsidRPr="00404C2F">
            <w:rPr>
              <w:rFonts w:cs="Calibri"/>
              <w:color w:val="000000"/>
              <w:sz w:val="24"/>
              <w:szCs w:val="24"/>
            </w:rPr>
            <w:t>[3, 4]</w:t>
          </w:r>
        </w:sdtContent>
      </w:sdt>
      <w:r w:rsidRPr="00D030C5">
        <w:rPr>
          <w:rFonts w:cs="Calibri"/>
          <w:sz w:val="24"/>
          <w:szCs w:val="24"/>
        </w:rPr>
        <w:t>. Notably, the recommended indoor TVOC threshold of 200 µg/m³, established by Mølhave to minimize discomfort and health risks, was exceeded in three out of four monitored apartments.</w:t>
      </w:r>
    </w:p>
    <w:p w14:paraId="4547A29D" w14:textId="77777777" w:rsidR="002F5D21" w:rsidRPr="00D030C5" w:rsidRDefault="002F5D21" w:rsidP="002F5D21">
      <w:pPr>
        <w:spacing w:after="0" w:line="240" w:lineRule="auto"/>
        <w:rPr>
          <w:rFonts w:eastAsia="Gulim" w:cs="Calibri"/>
          <w:spacing w:val="-2"/>
          <w:sz w:val="24"/>
          <w:szCs w:val="24"/>
        </w:rPr>
      </w:pPr>
    </w:p>
    <w:p w14:paraId="683646DC" w14:textId="77777777" w:rsidR="002F5D21" w:rsidRPr="00D030C5" w:rsidRDefault="002F5D21" w:rsidP="002F5D21">
      <w:pPr>
        <w:spacing w:after="0" w:line="240" w:lineRule="auto"/>
        <w:rPr>
          <w:rFonts w:eastAsia="Gulim" w:cs="Calibri"/>
          <w:spacing w:val="-2"/>
          <w:sz w:val="24"/>
          <w:szCs w:val="24"/>
        </w:rPr>
      </w:pPr>
      <w:r w:rsidRPr="00D030C5">
        <w:rPr>
          <w:rFonts w:eastAsia="Gulim" w:cs="Calibri"/>
          <w:b/>
          <w:bCs/>
          <w:spacing w:val="-2"/>
          <w:sz w:val="24"/>
          <w:szCs w:val="24"/>
        </w:rPr>
        <w:t>Acknowledgments</w:t>
      </w:r>
    </w:p>
    <w:p w14:paraId="6B025541" w14:textId="3FEEC651" w:rsidR="002F5D21" w:rsidRPr="00D030C5" w:rsidRDefault="00D030C5" w:rsidP="00D030C5">
      <w:pPr>
        <w:spacing w:after="0" w:line="240" w:lineRule="auto"/>
        <w:jc w:val="both"/>
        <w:rPr>
          <w:rFonts w:eastAsia="Gulim" w:cs="Calibri"/>
          <w:sz w:val="24"/>
          <w:szCs w:val="24"/>
        </w:rPr>
      </w:pPr>
      <w:r w:rsidRPr="00D030C5">
        <w:rPr>
          <w:rFonts w:eastAsia="Gulim" w:cs="Calibri"/>
          <w:sz w:val="24"/>
          <w:szCs w:val="24"/>
        </w:rPr>
        <w:t xml:space="preserve">We express our sincere gratitude for the funding provided by the European Commission under the project titled </w:t>
      </w:r>
      <w:r w:rsidR="00404C2F">
        <w:rPr>
          <w:rFonts w:eastAsia="Gulim" w:cs="Calibri"/>
          <w:sz w:val="24"/>
          <w:szCs w:val="24"/>
        </w:rPr>
        <w:t>“</w:t>
      </w:r>
      <w:r w:rsidRPr="00D030C5">
        <w:rPr>
          <w:rFonts w:eastAsia="Gulim" w:cs="Calibri"/>
          <w:sz w:val="24"/>
          <w:szCs w:val="24"/>
        </w:rPr>
        <w:t>Nanoparticles in Environment and Medical Research</w:t>
      </w:r>
      <w:r w:rsidR="00404C2F">
        <w:rPr>
          <w:rFonts w:eastAsia="Gulim" w:cs="Calibri"/>
          <w:sz w:val="24"/>
          <w:szCs w:val="24"/>
        </w:rPr>
        <w:t>”</w:t>
      </w:r>
      <w:r w:rsidRPr="00D030C5">
        <w:rPr>
          <w:rFonts w:eastAsia="Gulim" w:cs="Calibri"/>
          <w:sz w:val="24"/>
          <w:szCs w:val="24"/>
        </w:rPr>
        <w:t xml:space="preserve"> (NanoKos - 438247). </w:t>
      </w:r>
    </w:p>
    <w:p w14:paraId="2DC57EB1" w14:textId="77777777" w:rsidR="00D030C5" w:rsidRPr="00D030C5" w:rsidRDefault="00D030C5" w:rsidP="002F5D21">
      <w:pPr>
        <w:spacing w:after="0" w:line="240" w:lineRule="auto"/>
        <w:jc w:val="both"/>
        <w:rPr>
          <w:rFonts w:eastAsia="Gulim" w:cs="Calibri"/>
          <w:b/>
          <w:bCs/>
          <w:sz w:val="24"/>
          <w:szCs w:val="24"/>
        </w:rPr>
      </w:pPr>
    </w:p>
    <w:p w14:paraId="4287C988" w14:textId="77777777" w:rsidR="00404C2F" w:rsidRDefault="00404C2F" w:rsidP="002F5D21">
      <w:pPr>
        <w:spacing w:after="0" w:line="240" w:lineRule="auto"/>
        <w:jc w:val="both"/>
        <w:rPr>
          <w:rFonts w:eastAsia="Gulim" w:cs="Calibri"/>
          <w:b/>
          <w:bCs/>
          <w:sz w:val="24"/>
          <w:szCs w:val="24"/>
        </w:rPr>
      </w:pPr>
    </w:p>
    <w:p w14:paraId="538D826B" w14:textId="3E8D01B8" w:rsidR="002F5D21" w:rsidRPr="00D030C5" w:rsidRDefault="002F5D21" w:rsidP="002F5D21">
      <w:pPr>
        <w:spacing w:after="0" w:line="240" w:lineRule="auto"/>
        <w:jc w:val="both"/>
        <w:rPr>
          <w:rFonts w:eastAsia="Gulim" w:cs="Calibri"/>
          <w:b/>
          <w:bCs/>
          <w:sz w:val="24"/>
          <w:szCs w:val="24"/>
        </w:rPr>
      </w:pPr>
      <w:r w:rsidRPr="00D030C5">
        <w:rPr>
          <w:rFonts w:eastAsia="Gulim" w:cs="Calibri"/>
          <w:b/>
          <w:bCs/>
          <w:sz w:val="24"/>
          <w:szCs w:val="24"/>
        </w:rPr>
        <w:t>References</w:t>
      </w:r>
    </w:p>
    <w:sdt>
      <w:sdtPr>
        <w:rPr>
          <w:rFonts w:eastAsia="Gulim" w:cs="Calibri"/>
          <w:bCs/>
          <w:sz w:val="24"/>
          <w:szCs w:val="24"/>
        </w:rPr>
        <w:tag w:val="MENDELEY_BIBLIOGRAPHY"/>
        <w:id w:val="282694020"/>
        <w:placeholder>
          <w:docPart w:val="DefaultPlaceholder_-1854013440"/>
        </w:placeholder>
      </w:sdtPr>
      <w:sdtContent>
        <w:p w14:paraId="505F932A" w14:textId="77777777" w:rsidR="00404C2F" w:rsidRDefault="00404C2F" w:rsidP="00404C2F">
          <w:pPr>
            <w:autoSpaceDE w:val="0"/>
            <w:autoSpaceDN w:val="0"/>
            <w:spacing w:after="0" w:line="240" w:lineRule="auto"/>
            <w:ind w:hanging="640"/>
            <w:jc w:val="both"/>
            <w:divId w:val="1856191791"/>
            <w:rPr>
              <w:rFonts w:eastAsia="Times New Roman"/>
              <w:sz w:val="24"/>
              <w:szCs w:val="24"/>
            </w:rPr>
          </w:pPr>
          <w:r>
            <w:rPr>
              <w:rFonts w:eastAsia="Times New Roman"/>
            </w:rPr>
            <w:t xml:space="preserve">[1] </w:t>
          </w:r>
          <w:r>
            <w:rPr>
              <w:rFonts w:eastAsia="Times New Roman"/>
            </w:rPr>
            <w:tab/>
            <w:t xml:space="preserve">McDonald BC, de Gouw JA, Gilman JB, et al. Volatile chemical products emerging as largest petrochemical source of urban organic emissions. </w:t>
          </w:r>
          <w:r>
            <w:rPr>
              <w:rFonts w:eastAsia="Times New Roman"/>
              <w:i/>
              <w:iCs/>
            </w:rPr>
            <w:t>Science (1979)</w:t>
          </w:r>
          <w:r>
            <w:rPr>
              <w:rFonts w:eastAsia="Times New Roman"/>
            </w:rPr>
            <w:t xml:space="preserve"> 2018; 359: 760–764.</w:t>
          </w:r>
        </w:p>
        <w:p w14:paraId="7D9D959C" w14:textId="77777777" w:rsidR="00404C2F" w:rsidRDefault="00404C2F" w:rsidP="00404C2F">
          <w:pPr>
            <w:autoSpaceDE w:val="0"/>
            <w:autoSpaceDN w:val="0"/>
            <w:spacing w:after="0" w:line="240" w:lineRule="auto"/>
            <w:ind w:hanging="640"/>
            <w:jc w:val="both"/>
            <w:divId w:val="123356824"/>
            <w:rPr>
              <w:rFonts w:eastAsia="Times New Roman"/>
            </w:rPr>
          </w:pPr>
          <w:r>
            <w:rPr>
              <w:rFonts w:eastAsia="Times New Roman"/>
            </w:rPr>
            <w:t xml:space="preserve">[2] </w:t>
          </w:r>
          <w:r>
            <w:rPr>
              <w:rFonts w:eastAsia="Times New Roman"/>
            </w:rPr>
            <w:tab/>
            <w:t xml:space="preserve">De Coster G, Van Overmeiren P, Vandermeersch L, et al. Indoor and outdoor air quality assessment in daycare centres in Ghent (Belgium) in view of outdoor sleeping in an urban environment. </w:t>
          </w:r>
          <w:r>
            <w:rPr>
              <w:rFonts w:eastAsia="Times New Roman"/>
              <w:i/>
              <w:iCs/>
            </w:rPr>
            <w:t>Atmos Environ</w:t>
          </w:r>
          <w:r>
            <w:rPr>
              <w:rFonts w:eastAsia="Times New Roman"/>
            </w:rPr>
            <w:t xml:space="preserve"> 2023; 303: 119711.</w:t>
          </w:r>
        </w:p>
        <w:p w14:paraId="21817C55" w14:textId="77777777" w:rsidR="00404C2F" w:rsidRDefault="00404C2F" w:rsidP="00404C2F">
          <w:pPr>
            <w:autoSpaceDE w:val="0"/>
            <w:autoSpaceDN w:val="0"/>
            <w:spacing w:after="0" w:line="240" w:lineRule="auto"/>
            <w:ind w:hanging="640"/>
            <w:jc w:val="both"/>
            <w:divId w:val="1578442165"/>
            <w:rPr>
              <w:rFonts w:eastAsia="Times New Roman"/>
            </w:rPr>
          </w:pPr>
          <w:r>
            <w:rPr>
              <w:rFonts w:eastAsia="Times New Roman"/>
            </w:rPr>
            <w:t xml:space="preserve">[3] </w:t>
          </w:r>
          <w:r>
            <w:rPr>
              <w:rFonts w:eastAsia="Times New Roman"/>
            </w:rPr>
            <w:tab/>
            <w:t xml:space="preserve">Xue Y, Ho SSH, Huang Y, et al. Source apportionment of VOCs and their impacts on surface ozone in an industry city of Baoji, Northwestern China. </w:t>
          </w:r>
          <w:r>
            <w:rPr>
              <w:rFonts w:eastAsia="Times New Roman"/>
              <w:i/>
              <w:iCs/>
            </w:rPr>
            <w:t>Sci Rep</w:t>
          </w:r>
          <w:r>
            <w:rPr>
              <w:rFonts w:eastAsia="Times New Roman"/>
            </w:rPr>
            <w:t xml:space="preserve"> 2017; 7: 9979.</w:t>
          </w:r>
        </w:p>
        <w:p w14:paraId="7F8B89B0" w14:textId="77777777" w:rsidR="00404C2F" w:rsidRDefault="00404C2F" w:rsidP="00404C2F">
          <w:pPr>
            <w:autoSpaceDE w:val="0"/>
            <w:autoSpaceDN w:val="0"/>
            <w:spacing w:after="0" w:line="240" w:lineRule="auto"/>
            <w:ind w:hanging="640"/>
            <w:jc w:val="both"/>
            <w:divId w:val="1662541374"/>
            <w:rPr>
              <w:rFonts w:eastAsia="Times New Roman"/>
            </w:rPr>
          </w:pPr>
          <w:r>
            <w:rPr>
              <w:rFonts w:eastAsia="Times New Roman"/>
            </w:rPr>
            <w:t xml:space="preserve">[4] </w:t>
          </w:r>
          <w:r>
            <w:rPr>
              <w:rFonts w:eastAsia="Times New Roman"/>
            </w:rPr>
            <w:tab/>
            <w:t xml:space="preserve">Mula V, Bogdanov J, Stanoeva JP, et al. Monitoring Volatile Organic Compounds in Air Using Passive Sampling: Regional Cross-Border Study between N. Macedonia and Kosovo. </w:t>
          </w:r>
          <w:r>
            <w:rPr>
              <w:rFonts w:eastAsia="Times New Roman"/>
              <w:i/>
              <w:iCs/>
            </w:rPr>
            <w:t>Aerosol Air Qual Res</w:t>
          </w:r>
          <w:r>
            <w:rPr>
              <w:rFonts w:eastAsia="Times New Roman"/>
            </w:rPr>
            <w:t xml:space="preserve"> 2024; 24: 230170.</w:t>
          </w:r>
        </w:p>
        <w:p w14:paraId="6455E5C1" w14:textId="4E5C1B38" w:rsidR="00404C2F" w:rsidRPr="00404C2F" w:rsidRDefault="00404C2F" w:rsidP="00404C2F">
          <w:pPr>
            <w:spacing w:after="0" w:line="240" w:lineRule="auto"/>
            <w:jc w:val="both"/>
            <w:rPr>
              <w:rFonts w:eastAsia="Gulim" w:cs="Calibri"/>
              <w:bCs/>
              <w:sz w:val="24"/>
              <w:szCs w:val="24"/>
            </w:rPr>
          </w:pPr>
          <w:r>
            <w:rPr>
              <w:rFonts w:eastAsia="Times New Roman"/>
            </w:rPr>
            <w:t> </w:t>
          </w:r>
        </w:p>
      </w:sdtContent>
    </w:sdt>
    <w:sectPr w:rsidR="00404C2F" w:rsidRPr="00404C2F" w:rsidSect="002F5D21">
      <w:headerReference w:type="even" r:id="rId9"/>
      <w:headerReference w:type="default" r:id="rId10"/>
      <w:footerReference w:type="even" r:id="rId11"/>
      <w:footerReference w:type="default" r:id="rId12"/>
      <w:headerReference w:type="first" r:id="rId13"/>
      <w:footerReference w:type="first" r:id="rId14"/>
      <w:pgSz w:w="11906" w:h="16838" w:code="9"/>
      <w:pgMar w:top="624" w:right="1077" w:bottom="624" w:left="1077" w:header="624" w:footer="62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9137E" w14:textId="77777777" w:rsidR="00647A37" w:rsidRDefault="00647A37">
      <w:pPr>
        <w:spacing w:after="0" w:line="240" w:lineRule="auto"/>
      </w:pPr>
      <w:r>
        <w:separator/>
      </w:r>
    </w:p>
  </w:endnote>
  <w:endnote w:type="continuationSeparator" w:id="0">
    <w:p w14:paraId="1B691ACD" w14:textId="77777777" w:rsidR="00647A37" w:rsidRDefault="0064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EBE4" w14:textId="77777777" w:rsidR="00F0112A" w:rsidRDefault="00000000" w:rsidP="00C832A7">
    <w:pPr>
      <w:pStyle w:val="Footer"/>
      <w:pBdr>
        <w:top w:val="single" w:sz="2" w:space="1" w:color="auto"/>
      </w:pBdr>
    </w:pPr>
    <w:r w:rsidRPr="00C62D70">
      <w:rPr>
        <w:rFonts w:ascii="Century Gothic" w:hAnsi="Century Gothic"/>
        <w:color w:val="000000"/>
        <w:sz w:val="24"/>
        <w:szCs w:val="24"/>
      </w:rPr>
      <w:t xml:space="preserve">March 28-31, 2017 Barcelona (Spain) </w:t>
    </w:r>
    <w:r>
      <w:rPr>
        <w:rFonts w:ascii="Century Gothic" w:hAnsi="Century Gothic"/>
        <w:color w:val="000000"/>
        <w:sz w:val="24"/>
        <w:szCs w:val="24"/>
      </w:rPr>
      <w:t xml:space="preserve">                                                 </w:t>
    </w:r>
    <w:r>
      <w:rPr>
        <w:rFonts w:ascii="Century Gothic" w:hAnsi="Century Gothic"/>
        <w:b/>
        <w:color w:val="000000"/>
        <w:sz w:val="28"/>
        <w:szCs w:val="28"/>
      </w:rPr>
      <w:t>Graphene2017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E94F" w14:textId="77777777" w:rsidR="00F0112A" w:rsidRPr="00164502" w:rsidRDefault="00000000" w:rsidP="00C601F3">
    <w:pPr>
      <w:pStyle w:val="Footer"/>
      <w:pBdr>
        <w:top w:val="single" w:sz="2" w:space="1" w:color="auto"/>
      </w:pBdr>
      <w:tabs>
        <w:tab w:val="clear" w:pos="8504"/>
      </w:tabs>
      <w:rPr>
        <w:rFonts w:cs="Calibri"/>
        <w:color w:val="000000"/>
        <w:sz w:val="24"/>
        <w:szCs w:val="24"/>
        <w:lang w:val="es-ES"/>
      </w:rPr>
    </w:pPr>
    <w:r w:rsidRPr="00164502">
      <w:rPr>
        <w:rFonts w:cs="Calibri"/>
        <w:b/>
        <w:color w:val="000000"/>
        <w:sz w:val="30"/>
        <w:szCs w:val="30"/>
        <w:lang w:val="es-ES"/>
      </w:rPr>
      <w:t>nanoBalkan202</w:t>
    </w:r>
    <w:r>
      <w:rPr>
        <w:rFonts w:cs="Calibri"/>
        <w:b/>
        <w:color w:val="000000"/>
        <w:sz w:val="30"/>
        <w:szCs w:val="30"/>
        <w:lang w:val="es-ES"/>
      </w:rPr>
      <w:t>4</w:t>
    </w:r>
    <w:r w:rsidRPr="00164502">
      <w:rPr>
        <w:rFonts w:cs="Calibri"/>
        <w:color w:val="000000"/>
        <w:sz w:val="26"/>
        <w:szCs w:val="26"/>
        <w:lang w:val="es-ES"/>
      </w:rPr>
      <w:t xml:space="preserve">                                                     </w:t>
    </w:r>
    <w:r w:rsidRPr="00164502">
      <w:rPr>
        <w:rFonts w:cs="Calibri"/>
        <w:color w:val="000000"/>
        <w:sz w:val="24"/>
        <w:szCs w:val="24"/>
        <w:lang w:val="es-ES"/>
      </w:rPr>
      <w:t xml:space="preserve"> </w:t>
    </w:r>
    <w:r>
      <w:rPr>
        <w:rFonts w:cs="Calibri"/>
        <w:color w:val="000000"/>
        <w:sz w:val="24"/>
        <w:szCs w:val="24"/>
        <w:lang w:val="es-ES"/>
      </w:rPr>
      <w:t xml:space="preserve">   </w:t>
    </w:r>
    <w:r>
      <w:rPr>
        <w:rFonts w:cs="Calibri"/>
        <w:color w:val="000000"/>
        <w:sz w:val="24"/>
        <w:szCs w:val="24"/>
        <w:lang w:val="es-ES"/>
      </w:rPr>
      <w:tab/>
      <w:t xml:space="preserve">                </w:t>
    </w:r>
    <w:r>
      <w:rPr>
        <w:rFonts w:cs="Calibri"/>
        <w:color w:val="000000"/>
        <w:sz w:val="24"/>
        <w:szCs w:val="24"/>
        <w:lang w:val="es-ES"/>
      </w:rPr>
      <w:tab/>
    </w:r>
    <w:r>
      <w:rPr>
        <w:rFonts w:cs="Calibri"/>
        <w:color w:val="000000"/>
        <w:sz w:val="24"/>
        <w:szCs w:val="24"/>
        <w:lang w:val="es-ES"/>
      </w:rPr>
      <w:tab/>
    </w:r>
    <w:r w:rsidRPr="00164502">
      <w:rPr>
        <w:rFonts w:cs="Calibri"/>
        <w:color w:val="000000"/>
        <w:sz w:val="26"/>
        <w:szCs w:val="26"/>
        <w:lang w:val="es-ES"/>
      </w:rPr>
      <w:t>Tirana (Albania)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C2B0" w14:textId="77777777" w:rsidR="00F0112A" w:rsidRDefault="00F0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9688" w14:textId="77777777" w:rsidR="00647A37" w:rsidRDefault="00647A37">
      <w:pPr>
        <w:spacing w:after="0" w:line="240" w:lineRule="auto"/>
      </w:pPr>
      <w:r>
        <w:separator/>
      </w:r>
    </w:p>
  </w:footnote>
  <w:footnote w:type="continuationSeparator" w:id="0">
    <w:p w14:paraId="4402A217" w14:textId="77777777" w:rsidR="00647A37" w:rsidRDefault="0064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4043" w14:textId="77777777" w:rsidR="00F0112A" w:rsidRDefault="00F01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EEB6" w14:textId="77777777" w:rsidR="00F0112A" w:rsidRDefault="00F01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8521" w14:textId="77777777" w:rsidR="00F0112A" w:rsidRDefault="00F01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6782D"/>
    <w:multiLevelType w:val="hybridMultilevel"/>
    <w:tmpl w:val="DC72B538"/>
    <w:lvl w:ilvl="0" w:tplc="C144E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21"/>
    <w:rsid w:val="002C40E3"/>
    <w:rsid w:val="002F5D21"/>
    <w:rsid w:val="00300010"/>
    <w:rsid w:val="00404C2F"/>
    <w:rsid w:val="00647A37"/>
    <w:rsid w:val="00A70EC0"/>
    <w:rsid w:val="00BD62D5"/>
    <w:rsid w:val="00D030C5"/>
    <w:rsid w:val="00EF3825"/>
    <w:rsid w:val="00F0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4736"/>
  <w15:chartTrackingRefBased/>
  <w15:docId w15:val="{9B895A60-703C-43EC-9C0B-98298F8C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D21"/>
    <w:pPr>
      <w:spacing w:after="200" w:line="276"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D21"/>
    <w:pPr>
      <w:ind w:left="720"/>
      <w:contextualSpacing/>
    </w:pPr>
  </w:style>
  <w:style w:type="paragraph" w:styleId="Header">
    <w:name w:val="header"/>
    <w:basedOn w:val="Normal"/>
    <w:link w:val="HeaderChar"/>
    <w:uiPriority w:val="99"/>
    <w:unhideWhenUsed/>
    <w:rsid w:val="002F5D21"/>
    <w:pPr>
      <w:tabs>
        <w:tab w:val="center" w:pos="4252"/>
        <w:tab w:val="right" w:pos="8504"/>
      </w:tabs>
      <w:spacing w:after="0" w:line="240" w:lineRule="auto"/>
    </w:pPr>
  </w:style>
  <w:style w:type="character" w:customStyle="1" w:styleId="HeaderChar">
    <w:name w:val="Header Char"/>
    <w:basedOn w:val="DefaultParagraphFont"/>
    <w:link w:val="Header"/>
    <w:uiPriority w:val="99"/>
    <w:rsid w:val="002F5D21"/>
    <w:rPr>
      <w:rFonts w:ascii="Calibri" w:eastAsia="Calibri" w:hAnsi="Calibri" w:cs="Times New Roman"/>
      <w:kern w:val="0"/>
      <w:lang w:val="en-GB"/>
      <w14:ligatures w14:val="none"/>
    </w:rPr>
  </w:style>
  <w:style w:type="paragraph" w:styleId="Footer">
    <w:name w:val="footer"/>
    <w:basedOn w:val="Normal"/>
    <w:link w:val="FooterChar"/>
    <w:uiPriority w:val="99"/>
    <w:unhideWhenUsed/>
    <w:rsid w:val="002F5D21"/>
    <w:pPr>
      <w:tabs>
        <w:tab w:val="center" w:pos="4252"/>
        <w:tab w:val="right" w:pos="8504"/>
      </w:tabs>
      <w:spacing w:after="0" w:line="240" w:lineRule="auto"/>
    </w:pPr>
  </w:style>
  <w:style w:type="character" w:customStyle="1" w:styleId="FooterChar">
    <w:name w:val="Footer Char"/>
    <w:basedOn w:val="DefaultParagraphFont"/>
    <w:link w:val="Footer"/>
    <w:uiPriority w:val="99"/>
    <w:rsid w:val="002F5D21"/>
    <w:rPr>
      <w:rFonts w:ascii="Calibri" w:eastAsia="Calibri" w:hAnsi="Calibri" w:cs="Times New Roman"/>
      <w:kern w:val="0"/>
      <w:lang w:val="en-GB"/>
      <w14:ligatures w14:val="none"/>
    </w:rPr>
  </w:style>
  <w:style w:type="character" w:styleId="Hyperlink">
    <w:name w:val="Hyperlink"/>
    <w:uiPriority w:val="99"/>
    <w:unhideWhenUsed/>
    <w:rsid w:val="002F5D21"/>
    <w:rPr>
      <w:color w:val="0563C1"/>
      <w:u w:val="single"/>
    </w:rPr>
  </w:style>
  <w:style w:type="character" w:styleId="PlaceholderText">
    <w:name w:val="Placeholder Text"/>
    <w:basedOn w:val="DefaultParagraphFont"/>
    <w:uiPriority w:val="99"/>
    <w:semiHidden/>
    <w:rsid w:val="002F5D21"/>
    <w:rPr>
      <w:color w:val="666666"/>
    </w:rPr>
  </w:style>
  <w:style w:type="character" w:styleId="UnresolvedMention">
    <w:name w:val="Unresolved Mention"/>
    <w:basedOn w:val="DefaultParagraphFont"/>
    <w:uiPriority w:val="99"/>
    <w:semiHidden/>
    <w:unhideWhenUsed/>
    <w:rsid w:val="0040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39062">
      <w:bodyDiv w:val="1"/>
      <w:marLeft w:val="0"/>
      <w:marRight w:val="0"/>
      <w:marTop w:val="0"/>
      <w:marBottom w:val="0"/>
      <w:divBdr>
        <w:top w:val="none" w:sz="0" w:space="0" w:color="auto"/>
        <w:left w:val="none" w:sz="0" w:space="0" w:color="auto"/>
        <w:bottom w:val="none" w:sz="0" w:space="0" w:color="auto"/>
        <w:right w:val="none" w:sz="0" w:space="0" w:color="auto"/>
      </w:divBdr>
      <w:divsChild>
        <w:div w:id="179469469">
          <w:marLeft w:val="640"/>
          <w:marRight w:val="0"/>
          <w:marTop w:val="0"/>
          <w:marBottom w:val="0"/>
          <w:divBdr>
            <w:top w:val="none" w:sz="0" w:space="0" w:color="auto"/>
            <w:left w:val="none" w:sz="0" w:space="0" w:color="auto"/>
            <w:bottom w:val="none" w:sz="0" w:space="0" w:color="auto"/>
            <w:right w:val="none" w:sz="0" w:space="0" w:color="auto"/>
          </w:divBdr>
        </w:div>
        <w:div w:id="1231308135">
          <w:marLeft w:val="640"/>
          <w:marRight w:val="0"/>
          <w:marTop w:val="0"/>
          <w:marBottom w:val="0"/>
          <w:divBdr>
            <w:top w:val="none" w:sz="0" w:space="0" w:color="auto"/>
            <w:left w:val="none" w:sz="0" w:space="0" w:color="auto"/>
            <w:bottom w:val="none" w:sz="0" w:space="0" w:color="auto"/>
            <w:right w:val="none" w:sz="0" w:space="0" w:color="auto"/>
          </w:divBdr>
        </w:div>
        <w:div w:id="42141060">
          <w:marLeft w:val="640"/>
          <w:marRight w:val="0"/>
          <w:marTop w:val="0"/>
          <w:marBottom w:val="0"/>
          <w:divBdr>
            <w:top w:val="none" w:sz="0" w:space="0" w:color="auto"/>
            <w:left w:val="none" w:sz="0" w:space="0" w:color="auto"/>
            <w:bottom w:val="none" w:sz="0" w:space="0" w:color="auto"/>
            <w:right w:val="none" w:sz="0" w:space="0" w:color="auto"/>
          </w:divBdr>
        </w:div>
        <w:div w:id="57827001">
          <w:marLeft w:val="640"/>
          <w:marRight w:val="0"/>
          <w:marTop w:val="0"/>
          <w:marBottom w:val="0"/>
          <w:divBdr>
            <w:top w:val="none" w:sz="0" w:space="0" w:color="auto"/>
            <w:left w:val="none" w:sz="0" w:space="0" w:color="auto"/>
            <w:bottom w:val="none" w:sz="0" w:space="0" w:color="auto"/>
            <w:right w:val="none" w:sz="0" w:space="0" w:color="auto"/>
          </w:divBdr>
        </w:div>
        <w:div w:id="2082754414">
          <w:marLeft w:val="640"/>
          <w:marRight w:val="0"/>
          <w:marTop w:val="0"/>
          <w:marBottom w:val="0"/>
          <w:divBdr>
            <w:top w:val="none" w:sz="0" w:space="0" w:color="auto"/>
            <w:left w:val="none" w:sz="0" w:space="0" w:color="auto"/>
            <w:bottom w:val="none" w:sz="0" w:space="0" w:color="auto"/>
            <w:right w:val="none" w:sz="0" w:space="0" w:color="auto"/>
          </w:divBdr>
        </w:div>
        <w:div w:id="1333874908">
          <w:marLeft w:val="640"/>
          <w:marRight w:val="0"/>
          <w:marTop w:val="0"/>
          <w:marBottom w:val="0"/>
          <w:divBdr>
            <w:top w:val="none" w:sz="0" w:space="0" w:color="auto"/>
            <w:left w:val="none" w:sz="0" w:space="0" w:color="auto"/>
            <w:bottom w:val="none" w:sz="0" w:space="0" w:color="auto"/>
            <w:right w:val="none" w:sz="0" w:space="0" w:color="auto"/>
          </w:divBdr>
        </w:div>
      </w:divsChild>
    </w:div>
    <w:div w:id="719482044">
      <w:bodyDiv w:val="1"/>
      <w:marLeft w:val="0"/>
      <w:marRight w:val="0"/>
      <w:marTop w:val="0"/>
      <w:marBottom w:val="0"/>
      <w:divBdr>
        <w:top w:val="none" w:sz="0" w:space="0" w:color="auto"/>
        <w:left w:val="none" w:sz="0" w:space="0" w:color="auto"/>
        <w:bottom w:val="none" w:sz="0" w:space="0" w:color="auto"/>
        <w:right w:val="none" w:sz="0" w:space="0" w:color="auto"/>
      </w:divBdr>
      <w:divsChild>
        <w:div w:id="809441775">
          <w:marLeft w:val="640"/>
          <w:marRight w:val="0"/>
          <w:marTop w:val="0"/>
          <w:marBottom w:val="0"/>
          <w:divBdr>
            <w:top w:val="none" w:sz="0" w:space="0" w:color="auto"/>
            <w:left w:val="none" w:sz="0" w:space="0" w:color="auto"/>
            <w:bottom w:val="none" w:sz="0" w:space="0" w:color="auto"/>
            <w:right w:val="none" w:sz="0" w:space="0" w:color="auto"/>
          </w:divBdr>
        </w:div>
        <w:div w:id="648050388">
          <w:marLeft w:val="640"/>
          <w:marRight w:val="0"/>
          <w:marTop w:val="0"/>
          <w:marBottom w:val="0"/>
          <w:divBdr>
            <w:top w:val="none" w:sz="0" w:space="0" w:color="auto"/>
            <w:left w:val="none" w:sz="0" w:space="0" w:color="auto"/>
            <w:bottom w:val="none" w:sz="0" w:space="0" w:color="auto"/>
            <w:right w:val="none" w:sz="0" w:space="0" w:color="auto"/>
          </w:divBdr>
        </w:div>
        <w:div w:id="1659916209">
          <w:marLeft w:val="640"/>
          <w:marRight w:val="0"/>
          <w:marTop w:val="0"/>
          <w:marBottom w:val="0"/>
          <w:divBdr>
            <w:top w:val="none" w:sz="0" w:space="0" w:color="auto"/>
            <w:left w:val="none" w:sz="0" w:space="0" w:color="auto"/>
            <w:bottom w:val="none" w:sz="0" w:space="0" w:color="auto"/>
            <w:right w:val="none" w:sz="0" w:space="0" w:color="auto"/>
          </w:divBdr>
        </w:div>
        <w:div w:id="349454724">
          <w:marLeft w:val="640"/>
          <w:marRight w:val="0"/>
          <w:marTop w:val="0"/>
          <w:marBottom w:val="0"/>
          <w:divBdr>
            <w:top w:val="none" w:sz="0" w:space="0" w:color="auto"/>
            <w:left w:val="none" w:sz="0" w:space="0" w:color="auto"/>
            <w:bottom w:val="none" w:sz="0" w:space="0" w:color="auto"/>
            <w:right w:val="none" w:sz="0" w:space="0" w:color="auto"/>
          </w:divBdr>
        </w:div>
        <w:div w:id="1987054264">
          <w:marLeft w:val="640"/>
          <w:marRight w:val="0"/>
          <w:marTop w:val="0"/>
          <w:marBottom w:val="0"/>
          <w:divBdr>
            <w:top w:val="none" w:sz="0" w:space="0" w:color="auto"/>
            <w:left w:val="none" w:sz="0" w:space="0" w:color="auto"/>
            <w:bottom w:val="none" w:sz="0" w:space="0" w:color="auto"/>
            <w:right w:val="none" w:sz="0" w:space="0" w:color="auto"/>
          </w:divBdr>
        </w:div>
        <w:div w:id="1455371223">
          <w:marLeft w:val="640"/>
          <w:marRight w:val="0"/>
          <w:marTop w:val="0"/>
          <w:marBottom w:val="0"/>
          <w:divBdr>
            <w:top w:val="none" w:sz="0" w:space="0" w:color="auto"/>
            <w:left w:val="none" w:sz="0" w:space="0" w:color="auto"/>
            <w:bottom w:val="none" w:sz="0" w:space="0" w:color="auto"/>
            <w:right w:val="none" w:sz="0" w:space="0" w:color="auto"/>
          </w:divBdr>
        </w:div>
      </w:divsChild>
    </w:div>
    <w:div w:id="742067839">
      <w:bodyDiv w:val="1"/>
      <w:marLeft w:val="0"/>
      <w:marRight w:val="0"/>
      <w:marTop w:val="0"/>
      <w:marBottom w:val="0"/>
      <w:divBdr>
        <w:top w:val="none" w:sz="0" w:space="0" w:color="auto"/>
        <w:left w:val="none" w:sz="0" w:space="0" w:color="auto"/>
        <w:bottom w:val="none" w:sz="0" w:space="0" w:color="auto"/>
        <w:right w:val="none" w:sz="0" w:space="0" w:color="auto"/>
      </w:divBdr>
      <w:divsChild>
        <w:div w:id="1248659600">
          <w:marLeft w:val="640"/>
          <w:marRight w:val="0"/>
          <w:marTop w:val="0"/>
          <w:marBottom w:val="0"/>
          <w:divBdr>
            <w:top w:val="none" w:sz="0" w:space="0" w:color="auto"/>
            <w:left w:val="none" w:sz="0" w:space="0" w:color="auto"/>
            <w:bottom w:val="none" w:sz="0" w:space="0" w:color="auto"/>
            <w:right w:val="none" w:sz="0" w:space="0" w:color="auto"/>
          </w:divBdr>
        </w:div>
        <w:div w:id="1927152429">
          <w:marLeft w:val="640"/>
          <w:marRight w:val="0"/>
          <w:marTop w:val="0"/>
          <w:marBottom w:val="0"/>
          <w:divBdr>
            <w:top w:val="none" w:sz="0" w:space="0" w:color="auto"/>
            <w:left w:val="none" w:sz="0" w:space="0" w:color="auto"/>
            <w:bottom w:val="none" w:sz="0" w:space="0" w:color="auto"/>
            <w:right w:val="none" w:sz="0" w:space="0" w:color="auto"/>
          </w:divBdr>
        </w:div>
        <w:div w:id="488062206">
          <w:marLeft w:val="640"/>
          <w:marRight w:val="0"/>
          <w:marTop w:val="0"/>
          <w:marBottom w:val="0"/>
          <w:divBdr>
            <w:top w:val="none" w:sz="0" w:space="0" w:color="auto"/>
            <w:left w:val="none" w:sz="0" w:space="0" w:color="auto"/>
            <w:bottom w:val="none" w:sz="0" w:space="0" w:color="auto"/>
            <w:right w:val="none" w:sz="0" w:space="0" w:color="auto"/>
          </w:divBdr>
        </w:div>
        <w:div w:id="358744300">
          <w:marLeft w:val="640"/>
          <w:marRight w:val="0"/>
          <w:marTop w:val="0"/>
          <w:marBottom w:val="0"/>
          <w:divBdr>
            <w:top w:val="none" w:sz="0" w:space="0" w:color="auto"/>
            <w:left w:val="none" w:sz="0" w:space="0" w:color="auto"/>
            <w:bottom w:val="none" w:sz="0" w:space="0" w:color="auto"/>
            <w:right w:val="none" w:sz="0" w:space="0" w:color="auto"/>
          </w:divBdr>
        </w:div>
        <w:div w:id="2036805828">
          <w:marLeft w:val="640"/>
          <w:marRight w:val="0"/>
          <w:marTop w:val="0"/>
          <w:marBottom w:val="0"/>
          <w:divBdr>
            <w:top w:val="none" w:sz="0" w:space="0" w:color="auto"/>
            <w:left w:val="none" w:sz="0" w:space="0" w:color="auto"/>
            <w:bottom w:val="none" w:sz="0" w:space="0" w:color="auto"/>
            <w:right w:val="none" w:sz="0" w:space="0" w:color="auto"/>
          </w:divBdr>
        </w:div>
        <w:div w:id="363792875">
          <w:marLeft w:val="640"/>
          <w:marRight w:val="0"/>
          <w:marTop w:val="0"/>
          <w:marBottom w:val="0"/>
          <w:divBdr>
            <w:top w:val="none" w:sz="0" w:space="0" w:color="auto"/>
            <w:left w:val="none" w:sz="0" w:space="0" w:color="auto"/>
            <w:bottom w:val="none" w:sz="0" w:space="0" w:color="auto"/>
            <w:right w:val="none" w:sz="0" w:space="0" w:color="auto"/>
          </w:divBdr>
        </w:div>
      </w:divsChild>
    </w:div>
    <w:div w:id="808746508">
      <w:bodyDiv w:val="1"/>
      <w:marLeft w:val="0"/>
      <w:marRight w:val="0"/>
      <w:marTop w:val="0"/>
      <w:marBottom w:val="0"/>
      <w:divBdr>
        <w:top w:val="none" w:sz="0" w:space="0" w:color="auto"/>
        <w:left w:val="none" w:sz="0" w:space="0" w:color="auto"/>
        <w:bottom w:val="none" w:sz="0" w:space="0" w:color="auto"/>
        <w:right w:val="none" w:sz="0" w:space="0" w:color="auto"/>
      </w:divBdr>
      <w:divsChild>
        <w:div w:id="1776636958">
          <w:marLeft w:val="640"/>
          <w:marRight w:val="0"/>
          <w:marTop w:val="0"/>
          <w:marBottom w:val="0"/>
          <w:divBdr>
            <w:top w:val="none" w:sz="0" w:space="0" w:color="auto"/>
            <w:left w:val="none" w:sz="0" w:space="0" w:color="auto"/>
            <w:bottom w:val="none" w:sz="0" w:space="0" w:color="auto"/>
            <w:right w:val="none" w:sz="0" w:space="0" w:color="auto"/>
          </w:divBdr>
        </w:div>
        <w:div w:id="1621447503">
          <w:marLeft w:val="640"/>
          <w:marRight w:val="0"/>
          <w:marTop w:val="0"/>
          <w:marBottom w:val="0"/>
          <w:divBdr>
            <w:top w:val="none" w:sz="0" w:space="0" w:color="auto"/>
            <w:left w:val="none" w:sz="0" w:space="0" w:color="auto"/>
            <w:bottom w:val="none" w:sz="0" w:space="0" w:color="auto"/>
            <w:right w:val="none" w:sz="0" w:space="0" w:color="auto"/>
          </w:divBdr>
        </w:div>
        <w:div w:id="421996908">
          <w:marLeft w:val="640"/>
          <w:marRight w:val="0"/>
          <w:marTop w:val="0"/>
          <w:marBottom w:val="0"/>
          <w:divBdr>
            <w:top w:val="none" w:sz="0" w:space="0" w:color="auto"/>
            <w:left w:val="none" w:sz="0" w:space="0" w:color="auto"/>
            <w:bottom w:val="none" w:sz="0" w:space="0" w:color="auto"/>
            <w:right w:val="none" w:sz="0" w:space="0" w:color="auto"/>
          </w:divBdr>
        </w:div>
        <w:div w:id="1983004512">
          <w:marLeft w:val="640"/>
          <w:marRight w:val="0"/>
          <w:marTop w:val="0"/>
          <w:marBottom w:val="0"/>
          <w:divBdr>
            <w:top w:val="none" w:sz="0" w:space="0" w:color="auto"/>
            <w:left w:val="none" w:sz="0" w:space="0" w:color="auto"/>
            <w:bottom w:val="none" w:sz="0" w:space="0" w:color="auto"/>
            <w:right w:val="none" w:sz="0" w:space="0" w:color="auto"/>
          </w:divBdr>
        </w:div>
        <w:div w:id="418137279">
          <w:marLeft w:val="640"/>
          <w:marRight w:val="0"/>
          <w:marTop w:val="0"/>
          <w:marBottom w:val="0"/>
          <w:divBdr>
            <w:top w:val="none" w:sz="0" w:space="0" w:color="auto"/>
            <w:left w:val="none" w:sz="0" w:space="0" w:color="auto"/>
            <w:bottom w:val="none" w:sz="0" w:space="0" w:color="auto"/>
            <w:right w:val="none" w:sz="0" w:space="0" w:color="auto"/>
          </w:divBdr>
        </w:div>
        <w:div w:id="1318192685">
          <w:marLeft w:val="640"/>
          <w:marRight w:val="0"/>
          <w:marTop w:val="0"/>
          <w:marBottom w:val="0"/>
          <w:divBdr>
            <w:top w:val="none" w:sz="0" w:space="0" w:color="auto"/>
            <w:left w:val="none" w:sz="0" w:space="0" w:color="auto"/>
            <w:bottom w:val="none" w:sz="0" w:space="0" w:color="auto"/>
            <w:right w:val="none" w:sz="0" w:space="0" w:color="auto"/>
          </w:divBdr>
        </w:div>
      </w:divsChild>
    </w:div>
    <w:div w:id="1197157496">
      <w:bodyDiv w:val="1"/>
      <w:marLeft w:val="0"/>
      <w:marRight w:val="0"/>
      <w:marTop w:val="0"/>
      <w:marBottom w:val="0"/>
      <w:divBdr>
        <w:top w:val="none" w:sz="0" w:space="0" w:color="auto"/>
        <w:left w:val="none" w:sz="0" w:space="0" w:color="auto"/>
        <w:bottom w:val="none" w:sz="0" w:space="0" w:color="auto"/>
        <w:right w:val="none" w:sz="0" w:space="0" w:color="auto"/>
      </w:divBdr>
      <w:divsChild>
        <w:div w:id="1766724938">
          <w:marLeft w:val="640"/>
          <w:marRight w:val="0"/>
          <w:marTop w:val="0"/>
          <w:marBottom w:val="0"/>
          <w:divBdr>
            <w:top w:val="none" w:sz="0" w:space="0" w:color="auto"/>
            <w:left w:val="none" w:sz="0" w:space="0" w:color="auto"/>
            <w:bottom w:val="none" w:sz="0" w:space="0" w:color="auto"/>
            <w:right w:val="none" w:sz="0" w:space="0" w:color="auto"/>
          </w:divBdr>
        </w:div>
        <w:div w:id="1962564167">
          <w:marLeft w:val="640"/>
          <w:marRight w:val="0"/>
          <w:marTop w:val="0"/>
          <w:marBottom w:val="0"/>
          <w:divBdr>
            <w:top w:val="none" w:sz="0" w:space="0" w:color="auto"/>
            <w:left w:val="none" w:sz="0" w:space="0" w:color="auto"/>
            <w:bottom w:val="none" w:sz="0" w:space="0" w:color="auto"/>
            <w:right w:val="none" w:sz="0" w:space="0" w:color="auto"/>
          </w:divBdr>
        </w:div>
        <w:div w:id="451099252">
          <w:marLeft w:val="640"/>
          <w:marRight w:val="0"/>
          <w:marTop w:val="0"/>
          <w:marBottom w:val="0"/>
          <w:divBdr>
            <w:top w:val="none" w:sz="0" w:space="0" w:color="auto"/>
            <w:left w:val="none" w:sz="0" w:space="0" w:color="auto"/>
            <w:bottom w:val="none" w:sz="0" w:space="0" w:color="auto"/>
            <w:right w:val="none" w:sz="0" w:space="0" w:color="auto"/>
          </w:divBdr>
        </w:div>
        <w:div w:id="1887525956">
          <w:marLeft w:val="640"/>
          <w:marRight w:val="0"/>
          <w:marTop w:val="0"/>
          <w:marBottom w:val="0"/>
          <w:divBdr>
            <w:top w:val="none" w:sz="0" w:space="0" w:color="auto"/>
            <w:left w:val="none" w:sz="0" w:space="0" w:color="auto"/>
            <w:bottom w:val="none" w:sz="0" w:space="0" w:color="auto"/>
            <w:right w:val="none" w:sz="0" w:space="0" w:color="auto"/>
          </w:divBdr>
        </w:div>
        <w:div w:id="152184147">
          <w:marLeft w:val="640"/>
          <w:marRight w:val="0"/>
          <w:marTop w:val="0"/>
          <w:marBottom w:val="0"/>
          <w:divBdr>
            <w:top w:val="none" w:sz="0" w:space="0" w:color="auto"/>
            <w:left w:val="none" w:sz="0" w:space="0" w:color="auto"/>
            <w:bottom w:val="none" w:sz="0" w:space="0" w:color="auto"/>
            <w:right w:val="none" w:sz="0" w:space="0" w:color="auto"/>
          </w:divBdr>
        </w:div>
        <w:div w:id="1427843960">
          <w:marLeft w:val="640"/>
          <w:marRight w:val="0"/>
          <w:marTop w:val="0"/>
          <w:marBottom w:val="0"/>
          <w:divBdr>
            <w:top w:val="none" w:sz="0" w:space="0" w:color="auto"/>
            <w:left w:val="none" w:sz="0" w:space="0" w:color="auto"/>
            <w:bottom w:val="none" w:sz="0" w:space="0" w:color="auto"/>
            <w:right w:val="none" w:sz="0" w:space="0" w:color="auto"/>
          </w:divBdr>
        </w:div>
      </w:divsChild>
    </w:div>
    <w:div w:id="1219709755">
      <w:bodyDiv w:val="1"/>
      <w:marLeft w:val="0"/>
      <w:marRight w:val="0"/>
      <w:marTop w:val="0"/>
      <w:marBottom w:val="0"/>
      <w:divBdr>
        <w:top w:val="none" w:sz="0" w:space="0" w:color="auto"/>
        <w:left w:val="none" w:sz="0" w:space="0" w:color="auto"/>
        <w:bottom w:val="none" w:sz="0" w:space="0" w:color="auto"/>
        <w:right w:val="none" w:sz="0" w:space="0" w:color="auto"/>
      </w:divBdr>
      <w:divsChild>
        <w:div w:id="455687270">
          <w:marLeft w:val="640"/>
          <w:marRight w:val="0"/>
          <w:marTop w:val="0"/>
          <w:marBottom w:val="0"/>
          <w:divBdr>
            <w:top w:val="none" w:sz="0" w:space="0" w:color="auto"/>
            <w:left w:val="none" w:sz="0" w:space="0" w:color="auto"/>
            <w:bottom w:val="none" w:sz="0" w:space="0" w:color="auto"/>
            <w:right w:val="none" w:sz="0" w:space="0" w:color="auto"/>
          </w:divBdr>
        </w:div>
        <w:div w:id="1562012689">
          <w:marLeft w:val="640"/>
          <w:marRight w:val="0"/>
          <w:marTop w:val="0"/>
          <w:marBottom w:val="0"/>
          <w:divBdr>
            <w:top w:val="none" w:sz="0" w:space="0" w:color="auto"/>
            <w:left w:val="none" w:sz="0" w:space="0" w:color="auto"/>
            <w:bottom w:val="none" w:sz="0" w:space="0" w:color="auto"/>
            <w:right w:val="none" w:sz="0" w:space="0" w:color="auto"/>
          </w:divBdr>
        </w:div>
        <w:div w:id="696272370">
          <w:marLeft w:val="640"/>
          <w:marRight w:val="0"/>
          <w:marTop w:val="0"/>
          <w:marBottom w:val="0"/>
          <w:divBdr>
            <w:top w:val="none" w:sz="0" w:space="0" w:color="auto"/>
            <w:left w:val="none" w:sz="0" w:space="0" w:color="auto"/>
            <w:bottom w:val="none" w:sz="0" w:space="0" w:color="auto"/>
            <w:right w:val="none" w:sz="0" w:space="0" w:color="auto"/>
          </w:divBdr>
        </w:div>
        <w:div w:id="1454980870">
          <w:marLeft w:val="640"/>
          <w:marRight w:val="0"/>
          <w:marTop w:val="0"/>
          <w:marBottom w:val="0"/>
          <w:divBdr>
            <w:top w:val="none" w:sz="0" w:space="0" w:color="auto"/>
            <w:left w:val="none" w:sz="0" w:space="0" w:color="auto"/>
            <w:bottom w:val="none" w:sz="0" w:space="0" w:color="auto"/>
            <w:right w:val="none" w:sz="0" w:space="0" w:color="auto"/>
          </w:divBdr>
        </w:div>
        <w:div w:id="1437675725">
          <w:marLeft w:val="640"/>
          <w:marRight w:val="0"/>
          <w:marTop w:val="0"/>
          <w:marBottom w:val="0"/>
          <w:divBdr>
            <w:top w:val="none" w:sz="0" w:space="0" w:color="auto"/>
            <w:left w:val="none" w:sz="0" w:space="0" w:color="auto"/>
            <w:bottom w:val="none" w:sz="0" w:space="0" w:color="auto"/>
            <w:right w:val="none" w:sz="0" w:space="0" w:color="auto"/>
          </w:divBdr>
        </w:div>
        <w:div w:id="2003697971">
          <w:marLeft w:val="640"/>
          <w:marRight w:val="0"/>
          <w:marTop w:val="0"/>
          <w:marBottom w:val="0"/>
          <w:divBdr>
            <w:top w:val="none" w:sz="0" w:space="0" w:color="auto"/>
            <w:left w:val="none" w:sz="0" w:space="0" w:color="auto"/>
            <w:bottom w:val="none" w:sz="0" w:space="0" w:color="auto"/>
            <w:right w:val="none" w:sz="0" w:space="0" w:color="auto"/>
          </w:divBdr>
        </w:div>
      </w:divsChild>
    </w:div>
    <w:div w:id="1695109419">
      <w:bodyDiv w:val="1"/>
      <w:marLeft w:val="0"/>
      <w:marRight w:val="0"/>
      <w:marTop w:val="0"/>
      <w:marBottom w:val="0"/>
      <w:divBdr>
        <w:top w:val="none" w:sz="0" w:space="0" w:color="auto"/>
        <w:left w:val="none" w:sz="0" w:space="0" w:color="auto"/>
        <w:bottom w:val="none" w:sz="0" w:space="0" w:color="auto"/>
        <w:right w:val="none" w:sz="0" w:space="0" w:color="auto"/>
      </w:divBdr>
      <w:divsChild>
        <w:div w:id="832994652">
          <w:marLeft w:val="640"/>
          <w:marRight w:val="0"/>
          <w:marTop w:val="0"/>
          <w:marBottom w:val="0"/>
          <w:divBdr>
            <w:top w:val="none" w:sz="0" w:space="0" w:color="auto"/>
            <w:left w:val="none" w:sz="0" w:space="0" w:color="auto"/>
            <w:bottom w:val="none" w:sz="0" w:space="0" w:color="auto"/>
            <w:right w:val="none" w:sz="0" w:space="0" w:color="auto"/>
          </w:divBdr>
        </w:div>
        <w:div w:id="420562966">
          <w:marLeft w:val="640"/>
          <w:marRight w:val="0"/>
          <w:marTop w:val="0"/>
          <w:marBottom w:val="0"/>
          <w:divBdr>
            <w:top w:val="none" w:sz="0" w:space="0" w:color="auto"/>
            <w:left w:val="none" w:sz="0" w:space="0" w:color="auto"/>
            <w:bottom w:val="none" w:sz="0" w:space="0" w:color="auto"/>
            <w:right w:val="none" w:sz="0" w:space="0" w:color="auto"/>
          </w:divBdr>
        </w:div>
        <w:div w:id="1654523606">
          <w:marLeft w:val="640"/>
          <w:marRight w:val="0"/>
          <w:marTop w:val="0"/>
          <w:marBottom w:val="0"/>
          <w:divBdr>
            <w:top w:val="none" w:sz="0" w:space="0" w:color="auto"/>
            <w:left w:val="none" w:sz="0" w:space="0" w:color="auto"/>
            <w:bottom w:val="none" w:sz="0" w:space="0" w:color="auto"/>
            <w:right w:val="none" w:sz="0" w:space="0" w:color="auto"/>
          </w:divBdr>
        </w:div>
        <w:div w:id="2072117553">
          <w:marLeft w:val="640"/>
          <w:marRight w:val="0"/>
          <w:marTop w:val="0"/>
          <w:marBottom w:val="0"/>
          <w:divBdr>
            <w:top w:val="none" w:sz="0" w:space="0" w:color="auto"/>
            <w:left w:val="none" w:sz="0" w:space="0" w:color="auto"/>
            <w:bottom w:val="none" w:sz="0" w:space="0" w:color="auto"/>
            <w:right w:val="none" w:sz="0" w:space="0" w:color="auto"/>
          </w:divBdr>
        </w:div>
        <w:div w:id="800923438">
          <w:marLeft w:val="640"/>
          <w:marRight w:val="0"/>
          <w:marTop w:val="0"/>
          <w:marBottom w:val="0"/>
          <w:divBdr>
            <w:top w:val="none" w:sz="0" w:space="0" w:color="auto"/>
            <w:left w:val="none" w:sz="0" w:space="0" w:color="auto"/>
            <w:bottom w:val="none" w:sz="0" w:space="0" w:color="auto"/>
            <w:right w:val="none" w:sz="0" w:space="0" w:color="auto"/>
          </w:divBdr>
        </w:div>
      </w:divsChild>
    </w:div>
    <w:div w:id="2042583934">
      <w:bodyDiv w:val="1"/>
      <w:marLeft w:val="0"/>
      <w:marRight w:val="0"/>
      <w:marTop w:val="0"/>
      <w:marBottom w:val="0"/>
      <w:divBdr>
        <w:top w:val="none" w:sz="0" w:space="0" w:color="auto"/>
        <w:left w:val="none" w:sz="0" w:space="0" w:color="auto"/>
        <w:bottom w:val="none" w:sz="0" w:space="0" w:color="auto"/>
        <w:right w:val="none" w:sz="0" w:space="0" w:color="auto"/>
      </w:divBdr>
      <w:divsChild>
        <w:div w:id="1856191791">
          <w:marLeft w:val="640"/>
          <w:marRight w:val="0"/>
          <w:marTop w:val="0"/>
          <w:marBottom w:val="0"/>
          <w:divBdr>
            <w:top w:val="none" w:sz="0" w:space="0" w:color="auto"/>
            <w:left w:val="none" w:sz="0" w:space="0" w:color="auto"/>
            <w:bottom w:val="none" w:sz="0" w:space="0" w:color="auto"/>
            <w:right w:val="none" w:sz="0" w:space="0" w:color="auto"/>
          </w:divBdr>
        </w:div>
        <w:div w:id="123356824">
          <w:marLeft w:val="640"/>
          <w:marRight w:val="0"/>
          <w:marTop w:val="0"/>
          <w:marBottom w:val="0"/>
          <w:divBdr>
            <w:top w:val="none" w:sz="0" w:space="0" w:color="auto"/>
            <w:left w:val="none" w:sz="0" w:space="0" w:color="auto"/>
            <w:bottom w:val="none" w:sz="0" w:space="0" w:color="auto"/>
            <w:right w:val="none" w:sz="0" w:space="0" w:color="auto"/>
          </w:divBdr>
        </w:div>
        <w:div w:id="1578442165">
          <w:marLeft w:val="640"/>
          <w:marRight w:val="0"/>
          <w:marTop w:val="0"/>
          <w:marBottom w:val="0"/>
          <w:divBdr>
            <w:top w:val="none" w:sz="0" w:space="0" w:color="auto"/>
            <w:left w:val="none" w:sz="0" w:space="0" w:color="auto"/>
            <w:bottom w:val="none" w:sz="0" w:space="0" w:color="auto"/>
            <w:right w:val="none" w:sz="0" w:space="0" w:color="auto"/>
          </w:divBdr>
        </w:div>
        <w:div w:id="1662541374">
          <w:marLeft w:val="640"/>
          <w:marRight w:val="0"/>
          <w:marTop w:val="0"/>
          <w:marBottom w:val="0"/>
          <w:divBdr>
            <w:top w:val="none" w:sz="0" w:space="0" w:color="auto"/>
            <w:left w:val="none" w:sz="0" w:space="0" w:color="auto"/>
            <w:bottom w:val="none" w:sz="0" w:space="0" w:color="auto"/>
            <w:right w:val="none" w:sz="0" w:space="0" w:color="auto"/>
          </w:divBdr>
        </w:div>
      </w:divsChild>
    </w:div>
    <w:div w:id="2095659797">
      <w:bodyDiv w:val="1"/>
      <w:marLeft w:val="0"/>
      <w:marRight w:val="0"/>
      <w:marTop w:val="0"/>
      <w:marBottom w:val="0"/>
      <w:divBdr>
        <w:top w:val="none" w:sz="0" w:space="0" w:color="auto"/>
        <w:left w:val="none" w:sz="0" w:space="0" w:color="auto"/>
        <w:bottom w:val="none" w:sz="0" w:space="0" w:color="auto"/>
        <w:right w:val="none" w:sz="0" w:space="0" w:color="auto"/>
      </w:divBdr>
      <w:divsChild>
        <w:div w:id="1074358305">
          <w:marLeft w:val="640"/>
          <w:marRight w:val="0"/>
          <w:marTop w:val="0"/>
          <w:marBottom w:val="0"/>
          <w:divBdr>
            <w:top w:val="none" w:sz="0" w:space="0" w:color="auto"/>
            <w:left w:val="none" w:sz="0" w:space="0" w:color="auto"/>
            <w:bottom w:val="none" w:sz="0" w:space="0" w:color="auto"/>
            <w:right w:val="none" w:sz="0" w:space="0" w:color="auto"/>
          </w:divBdr>
        </w:div>
        <w:div w:id="2119181082">
          <w:marLeft w:val="640"/>
          <w:marRight w:val="0"/>
          <w:marTop w:val="0"/>
          <w:marBottom w:val="0"/>
          <w:divBdr>
            <w:top w:val="none" w:sz="0" w:space="0" w:color="auto"/>
            <w:left w:val="none" w:sz="0" w:space="0" w:color="auto"/>
            <w:bottom w:val="none" w:sz="0" w:space="0" w:color="auto"/>
            <w:right w:val="none" w:sz="0" w:space="0" w:color="auto"/>
          </w:divBdr>
        </w:div>
        <w:div w:id="774011737">
          <w:marLeft w:val="640"/>
          <w:marRight w:val="0"/>
          <w:marTop w:val="0"/>
          <w:marBottom w:val="0"/>
          <w:divBdr>
            <w:top w:val="none" w:sz="0" w:space="0" w:color="auto"/>
            <w:left w:val="none" w:sz="0" w:space="0" w:color="auto"/>
            <w:bottom w:val="none" w:sz="0" w:space="0" w:color="auto"/>
            <w:right w:val="none" w:sz="0" w:space="0" w:color="auto"/>
          </w:divBdr>
        </w:div>
        <w:div w:id="1443106408">
          <w:marLeft w:val="640"/>
          <w:marRight w:val="0"/>
          <w:marTop w:val="0"/>
          <w:marBottom w:val="0"/>
          <w:divBdr>
            <w:top w:val="none" w:sz="0" w:space="0" w:color="auto"/>
            <w:left w:val="none" w:sz="0" w:space="0" w:color="auto"/>
            <w:bottom w:val="none" w:sz="0" w:space="0" w:color="auto"/>
            <w:right w:val="none" w:sz="0" w:space="0" w:color="auto"/>
          </w:divBdr>
        </w:div>
        <w:div w:id="1423837926">
          <w:marLeft w:val="640"/>
          <w:marRight w:val="0"/>
          <w:marTop w:val="0"/>
          <w:marBottom w:val="0"/>
          <w:divBdr>
            <w:top w:val="none" w:sz="0" w:space="0" w:color="auto"/>
            <w:left w:val="none" w:sz="0" w:space="0" w:color="auto"/>
            <w:bottom w:val="none" w:sz="0" w:space="0" w:color="auto"/>
            <w:right w:val="none" w:sz="0" w:space="0" w:color="auto"/>
          </w:divBdr>
        </w:div>
        <w:div w:id="173319244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laznim.mula@uni-gj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E970CBA-CCC9-4AF2-A690-B9587CD5E585}"/>
      </w:docPartPr>
      <w:docPartBody>
        <w:p w:rsidR="006B76E1" w:rsidRDefault="00BD5FDE">
          <w:r w:rsidRPr="00D63B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DE"/>
    <w:rsid w:val="002C40E3"/>
    <w:rsid w:val="003956FD"/>
    <w:rsid w:val="003E04DC"/>
    <w:rsid w:val="006B76E1"/>
    <w:rsid w:val="00B61FB5"/>
    <w:rsid w:val="00BD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FD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010F1-DB6E-483A-9C3A-B01B937D75F4}">
  <we:reference id="wa104382081" version="1.55.1.0" store="en-US" storeType="OMEX"/>
  <we:alternateReferences>
    <we:reference id="wa104382081" version="1.55.1.0" store="en-US" storeType="OMEX"/>
  </we:alternateReferences>
  <we:properties>
    <we:property name="MENDELEY_CITATIONS" value="[{&quot;citationID&quot;:&quot;MENDELEY_CITATION_bf28ccdd-8795-4887-bdb1-fa611c193b59&quot;,&quot;properties&quot;:{&quot;noteIndex&quot;:0},&quot;isEdited&quot;:false,&quot;manualOverride&quot;:{&quot;isManuallyOverridden&quot;:false,&quot;citeprocText&quot;:&quot;[1]&quot;,&quot;manualOverrideText&quot;:&quot;&quot;},&quot;citationItems&quot;:[{&quot;id&quot;:&quot;7e5b4bac-2752-3ea6-bff2-8c51b5ffd5ec&quot;,&quot;itemData&quot;:{&quot;type&quot;:&quot;article-journal&quot;,&quot;id&quot;:&quot;7e5b4bac-2752-3ea6-bff2-8c51b5ffd5ec&quot;,&quot;title&quot;:&quot;Volatile chemical products emerging as largest petrochemical source of urban organic emissions&quot;,&quot;author&quot;:[{&quot;family&quot;:&quot;McDonald&quot;,&quot;given&quot;:&quot;Brian C.&quot;,&quot;parse-names&quot;:false,&quot;dropping-particle&quot;:&quot;&quot;,&quot;non-dropping-particle&quot;:&quot;&quot;},{&quot;family&quot;:&quot;Gouw&quot;,&quot;given&quot;:&quot;Joost A.&quot;,&quot;parse-names&quot;:false,&quot;dropping-particle&quot;:&quot;&quot;,&quot;non-dropping-particle&quot;:&quot;de&quot;},{&quot;family&quot;:&quot;Gilman&quot;,&quot;given&quot;:&quot;Jessica B.&quot;,&quot;parse-names&quot;:false,&quot;dropping-particle&quot;:&quot;&quot;,&quot;non-dropping-particle&quot;:&quot;&quot;},{&quot;family&quot;:&quot;Jathar&quot;,&quot;given&quot;:&quot;Shantanu H.&quot;,&quot;parse-names&quot;:false,&quot;dropping-particle&quot;:&quot;&quot;,&quot;non-dropping-particle&quot;:&quot;&quot;},{&quot;family&quot;:&quot;Akherati&quot;,&quot;given&quot;:&quot;Ali&quot;,&quot;parse-names&quot;:false,&quot;dropping-particle&quot;:&quot;&quot;,&quot;non-dropping-particle&quot;:&quot;&quot;},{&quot;family&quot;:&quot;Cappa&quot;,&quot;given&quot;:&quot;Christopher D.&quot;,&quot;parse-names&quot;:false,&quot;dropping-particle&quot;:&quot;&quot;,&quot;non-dropping-particle&quot;:&quot;&quot;},{&quot;family&quot;:&quot;Jimenez&quot;,&quot;given&quot;:&quot;Jose L.&quot;,&quot;parse-names&quot;:false,&quot;dropping-particle&quot;:&quot;&quot;,&quot;non-dropping-particle&quot;:&quot;&quot;},{&quot;family&quot;:&quot;Lee-Taylor&quot;,&quot;given&quot;:&quot;Julia&quot;,&quot;parse-names&quot;:false,&quot;dropping-particle&quot;:&quot;&quot;,&quot;non-dropping-particle&quot;:&quot;&quot;},{&quot;family&quot;:&quot;Hayes&quot;,&quot;given&quot;:&quot;Patrick L.&quot;,&quot;parse-names&quot;:false,&quot;dropping-particle&quot;:&quot;&quot;,&quot;non-dropping-particle&quot;:&quot;&quot;},{&quot;family&quot;:&quot;McKeen&quot;,&quot;given&quot;:&quot;Stuart A.&quot;,&quot;parse-names&quot;:false,&quot;dropping-particle&quot;:&quot;&quot;,&quot;non-dropping-particle&quot;:&quot;&quot;},{&quot;family&quot;:&quot;Cui&quot;,&quot;given&quot;:&quot;Yu Yan&quot;,&quot;parse-names&quot;:false,&quot;dropping-particle&quot;:&quot;&quot;,&quot;non-dropping-particle&quot;:&quot;&quot;},{&quot;family&quot;:&quot;Kim&quot;,&quot;given&quot;:&quot;Si-Wan&quot;,&quot;parse-names&quot;:false,&quot;dropping-particle&quot;:&quot;&quot;,&quot;non-dropping-particle&quot;:&quot;&quot;},{&quot;family&quot;:&quot;Gentner&quot;,&quot;given&quot;:&quot;Drew R.&quot;,&quot;parse-names&quot;:false,&quot;dropping-particle&quot;:&quot;&quot;,&quot;non-dropping-particle&quot;:&quot;&quot;},{&quot;family&quot;:&quot;Isaacman-VanWertz&quot;,&quot;given&quot;:&quot;Gabriel&quot;,&quot;parse-names&quot;:false,&quot;dropping-particle&quot;:&quot;&quot;,&quot;non-dropping-particle&quot;:&quot;&quot;},{&quot;family&quot;:&quot;Goldstein&quot;,&quot;given&quot;:&quot;Allen H.&quot;,&quot;parse-names&quot;:false,&quot;dropping-particle&quot;:&quot;&quot;,&quot;non-dropping-particle&quot;:&quot;&quot;},{&quot;family&quot;:&quot;Harley&quot;,&quot;given&quot;:&quot;Robert A.&quot;,&quot;parse-names&quot;:false,&quot;dropping-particle&quot;:&quot;&quot;,&quot;non-dropping-particle&quot;:&quot;&quot;},{&quot;family&quot;:&quot;Frost&quot;,&quot;given&quot;:&quot;Gregory J.&quot;,&quot;parse-names&quot;:false,&quot;dropping-particle&quot;:&quot;&quot;,&quot;non-dropping-particle&quot;:&quot;&quot;},{&quot;family&quot;:&quot;Roberts&quot;,&quot;given&quot;:&quot;James M.&quot;,&quot;parse-names&quot;:false,&quot;dropping-particle&quot;:&quot;&quot;,&quot;non-dropping-particle&quot;:&quot;&quot;},{&quot;family&quot;:&quot;Ryerson&quot;,&quot;given&quot;:&quot;Thomas B.&quot;,&quot;parse-names&quot;:false,&quot;dropping-particle&quot;:&quot;&quot;,&quot;non-dropping-particle&quot;:&quot;&quot;},{&quot;family&quot;:&quot;Trainer&quot;,&quot;given&quot;:&quot;Michael&quot;,&quot;parse-names&quot;:false,&quot;dropping-particle&quot;:&quot;&quot;,&quot;non-dropping-particle&quot;:&quot;&quot;}],&quot;container-title&quot;:&quot;Science&quot;,&quot;container-title-short&quot;:&quot;Science (1979)&quot;,&quot;DOI&quot;:&quot;10.1126/science.aaq0524&quot;,&quot;ISSN&quot;:&quot;0036-8075&quot;,&quot;issued&quot;:{&quot;date-parts&quot;:[[2018,2,16]]},&quot;page&quot;:&quot;760-764&quot;,&quot;abstract&quot;:&quot;&lt;p&gt; Transport-derived emissions of volatile organic compounds (VOCs) have decreased owing to stricter controls on air pollution. This means that the relative importance of chemicals in pesticides, coatings, printing inks, adhesives, cleaning agents, and personal care products has increased. McDonald &lt;italic&gt;et al.&lt;/italic&gt; show that these volatile chemical products now contribute fully one-half of emitted VOCs in 33 industrialized cities (see the Perspective by Lewis). Thus, the focus of efforts to mitigate ozone formation and toxic chemical burdens need to be adjusted. &lt;/p&gt;&quot;,&quot;issue&quot;:&quot;6377&quot;,&quot;volume&quot;:&quot;359&quot;},&quot;isTemporary&quot;:false}],&quot;citationTag&quot;:&quot;MENDELEY_CITATION_v3_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&quot;},{&quot;citationID&quot;:&quot;MENDELEY_CITATION_3da43a30-23c9-44fc-a1a5-6774f508f366&quot;,&quot;properties&quot;:{&quot;noteIndex&quot;:0},&quot;isEdited&quot;:false,&quot;manualOverride&quot;:{&quot;isManuallyOverridden&quot;:false,&quot;citeprocText&quot;:&quot;[2]&quot;,&quot;manualOverrideText&quot;:&quot;&quot;},&quot;citationTag&quot;:&quot;MENDELEY_CITATION_v3_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&quot;,&quot;citationItems&quot;:[{&quot;id&quot;:&quot;ca66d093-4f0f-371a-a522-953fa65b9b1e&quot;,&quot;itemData&quot;:{&quot;type&quot;:&quot;article-journal&quot;,&quot;id&quot;:&quot;ca66d093-4f0f-371a-a522-953fa65b9b1e&quot;,&quot;title&quot;:&quot;Indoor and outdoor air quality assessment in daycare centres in Ghent (Belgium) in view of outdoor sleeping in an urban environment&quot;,&quot;author&quot;:[{&quot;family&quot;:&quot;Coster&quot;,&quot;given&quot;:&quot;Gynaika&quot;,&quot;parse-names&quot;:false,&quot;dropping-particle&quot;:&quot;&quot;,&quot;non-dropping-particle&quot;:&quot;De&quot;},{&quot;family&quot;:&quot;Overmeiren&quot;,&quot;given&quot;:&quot;Preben&quot;,&quot;parse-names&quot;:false,&quot;dropping-particle&quot;:&quot;&quot;,&quot;non-dropping-particle&quot;:&quot;Van&quot;},{&quot;family&quot;:&quot;Vandermeersch&quot;,&quot;given&quot;:&quot;Lore&quot;,&quot;parse-names&quot;:false,&quot;dropping-particle&quot;:&quot;&quot;,&quot;non-dropping-particle&quot;:&quot;&quot;},{&quot;family&quot;:&quot;Langenhove&quot;,&quot;given&quot;:&quot;Herman&quot;,&quot;parse-names&quot;:false,&quot;dropping-particle&quot;:&quot;&quot;,&quot;non-dropping-particle&quot;:&quot;Van&quot;},{&quot;family&quot;:&quot;Demeestere&quot;,&quot;given&quot;:&quot;Kristof&quot;,&quot;parse-names&quot;:false,&quot;dropping-particle&quot;:&quot;&quot;,&quot;non-dropping-particle&quot;:&quot;&quot;},{&quot;family&quot;:&quot;Walgraeve&quot;,&quot;given&quot;:&quot;Christophe&quot;,&quot;parse-names&quot;:false,&quot;dropping-particle&quot;:&quot;&quot;,&quot;non-dropping-particle&quot;:&quot;&quot;}],&quot;container-title&quot;:&quot;Atmospheric Environment&quot;,&quot;container-title-short&quot;:&quot;Atmos Environ&quot;,&quot;DOI&quot;:&quot;10.1016/j.atmosenv.2023.119711&quot;,&quot;ISSN&quot;:&quot;13522310&quot;,&quot;issued&quot;:{&quot;date-parts&quot;:[[2023,6]]},&quot;page&quot;:&quot;119711&quot;,&quot;volume&quot;:&quot;303&quot;},&quot;isTemporary&quot;:false}]},{&quot;citationID&quot;:&quot;MENDELEY_CITATION_5b1444ce-2675-4286-8416-fa577d1c9302&quot;,&quot;properties&quot;:{&quot;noteIndex&quot;:0},&quot;isEdited&quot;:false,&quot;manualOverride&quot;:{&quot;isManuallyOverridden&quot;:false,&quot;citeprocText&quot;:&quot;[3, 4]&quot;,&quot;manualOverrideText&quot;:&quot;&quot;},&quot;citationTag&quot;:&quot;MENDELEY_CITATION_v3_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&quot;,&quot;citationItems&quot;:[{&quot;id&quot;:&quot;a5d79991-2939-3313-af42-10c912db4938&quot;,&quot;itemData&quot;:{&quot;type&quot;:&quot;article-journal&quot;,&quot;id&quot;:&quot;a5d79991-2939-3313-af42-10c912db4938&quot;,&quot;title&quot;:&quot;Source apportionment of VOCs and their impacts on surface ozone in an industry city of Baoji, Northwestern China&quot;,&quot;author&quot;:[{&quot;family&quot;:&quot;Xue&quot;,&quot;given&quot;:&quot;Yonggang&quot;,&quot;parse-names&quot;:false,&quot;dropping-particle&quot;:&quot;&quot;,&quot;non-dropping-particle&quot;:&quot;&quot;},{&quot;family&quot;:&quot;Ho&quot;,&quot;given&quot;:&quot;Steven Sai Hang&quot;,&quot;parse-names&quot;:false,&quot;dropping-particle&quot;:&quot;&quot;,&quot;non-dropping-particle&quot;:&quot;&quot;},{&quot;family&quot;:&quot;Huang&quot;,&quot;given&quot;:&quot;Yu&quot;,&quot;parse-names&quot;:false,&quot;dropping-particle&quot;:&quot;&quot;,&quot;non-dropping-particle&quot;:&quot;&quot;},{&quot;family&quot;:&quot;Li&quot;,&quot;given&quot;:&quot;Bowei&quot;,&quot;parse-names&quot;:false,&quot;dropping-particle&quot;:&quot;&quot;,&quot;non-dropping-particle&quot;:&quot;&quot;},{&quot;family&quot;:&quot;Wang&quot;,&quot;given&quot;:&quot;Liqin&quot;,&quot;parse-names&quot;:false,&quot;dropping-particle&quot;:&quot;&quot;,&quot;non-dropping-particle&quot;:&quot;&quot;},{&quot;family&quot;:&quot;Dai&quot;,&quot;given&quot;:&quot;Wenting&quot;,&quot;parse-names&quot;:false,&quot;dropping-particle&quot;:&quot;&quot;,&quot;non-dropping-particle&quot;:&quot;&quot;},{&quot;family&quot;:&quot;Cao&quot;,&quot;given&quot;:&quot;Junji&quot;,&quot;parse-names&quot;:false,&quot;dropping-particle&quot;:&quot;&quot;,&quot;non-dropping-particle&quot;:&quot;&quot;},{&quot;family&quot;:&quot;Lee&quot;,&quot;given&quot;:&quot;Shuncheng&quot;,&quot;parse-names&quot;:false,&quot;dropping-particle&quot;:&quot;&quot;,&quot;non-dropping-particle&quot;:&quot;&quot;}],&quot;container-title&quot;:&quot;Scientific Reports&quot;,&quot;container-title-short&quot;:&quot;Sci Rep&quot;,&quot;DOI&quot;:&quot;10.1038/s41598-017-10631-4&quot;,&quot;ISSN&quot;:&quot;2045-2322&quot;,&quot;issued&quot;:{&quot;date-parts&quot;:[[2017,8,30]]},&quot;page&quot;:&quot;9979&quot;,&quot;abstract&quot;:&quot;&lt;p&gt; Level of surface ozone (O &lt;sub&gt;3&lt;/sub&gt; ) has been increasing continuously in China in recent years, while its contributors and formation pathways are less understood. In this study, distributions of volatile organic compounds (VOCs) and the roles on O &lt;sub&gt;3&lt;/sub&gt; pollution have been investigated in a typical industrial city of Baoji in Northwestern China by means of monitoring of their concentrations and other trace gases &lt;sub&gt;.&lt;/sub&gt; The air samples have been collected at three sites according to urban function area. Concentration of VOCs in Weibin site, which near to industrial zone, was higher than most of other cities in China, and the ambient VOCs were dominated by aromatics and alkenes. The temporal variations of VOCs and O &lt;sub&gt;3&lt;/sub&gt; coincided with the surface wind, implying that the formation of O &lt;sub&gt;3&lt;/sub&gt; was impacted by both exports of plumes upwind and local photochemical reactions. Result of source apportionment indicated that industrial emission, vehicular exhaust, and solvent evaporation were three major pollution origins. Alkenes and aromatics contributed to the largest fractions of photochemical reactivity, suggesting the strong influences from industrial and traffic sectors. The study presents the characteristic VOCs and other factors in the contribution of O &lt;sub&gt;3&lt;/sub&gt; formation in China. &lt;/p&gt;&quot;,&quot;issue&quot;:&quot;1&quot;,&quot;volume&quot;:&quot;7&quot;},&quot;isTemporary&quot;:false},{&quot;id&quot;:&quot;d352940a-a807-3960-bee7-9245d68451ef&quot;,&quot;itemData&quot;:{&quot;type&quot;:&quot;article-journal&quot;,&quot;id&quot;:&quot;d352940a-a807-3960-bee7-9245d68451ef&quot;,&quot;title&quot;:&quot;Monitoring Volatile Organic Compounds in Air Using Passive Sampling: Regional Cross-Border Study between N. Macedonia and Kosovo&quot;,&quot;author&quot;:[{&quot;family&quot;:&quot;Mula&quot;,&quot;given&quot;:&quot;Vllaznim&quot;,&quot;parse-names&quot;:false,&quot;dropping-particle&quot;:&quot;&quot;,&quot;non-dropping-particle&quot;:&quot;&quot;},{&quot;family&quot;:&quot;Bogdanov&quot;,&quot;given&quot;:&quot;Jane&quot;,&quot;parse-names&quot;:false,&quot;dropping-particle&quot;:&quot;&quot;,&quot;non-dropping-particle&quot;:&quot;&quot;},{&quot;family&quot;:&quot;Stanoeva&quot;,&quot;given&quot;:&quot;Jasmina Petreska&quot;,&quot;parse-names&quot;:false,&quot;dropping-particle&quot;:&quot;&quot;,&quot;non-dropping-particle&quot;:&quot;&quot;},{&quot;family&quot;:&quot;Zeneli&quot;,&quot;given&quot;:&quot;Lulzim&quot;,&quot;parse-names&quot;:false,&quot;dropping-particle&quot;:&quot;&quot;,&quot;non-dropping-particle&quot;:&quot;&quot;},{&quot;family&quot;:&quot;Zdravkovski&quot;,&quot;given&quot;:&quot;Zoran&quot;,&quot;parse-names&quot;:false,&quot;dropping-particle&quot;:&quot;&quot;,&quot;non-dropping-particle&quot;:&quot;&quot;}],&quot;container-title&quot;:&quot;Aerosol and Air Quality Research&quot;,&quot;container-title-short&quot;:&quot;Aerosol Air Qual Res&quot;,&quot;DOI&quot;:&quot;10.4209/aaqr.230170&quot;,&quot;ISSN&quot;:&quot;16808584&quot;,&quot;issued&quot;:{&quot;date-parts&quot;:[[2024]]},&quot;page&quot;:&quot;230170&quot;,&quot;issue&quot;:&quot;1&quot;,&quot;volume&quot;:&quot;24&quot;},&quot;isTemporary&quot;:false}]}]"/>
    <we:property name="MENDELEY_CITATIONS_LOCALE_CODE" value="&quot;en-GB&quot;"/>
    <we:property name="MENDELEY_CITATIONS_STYLE" value="{&quot;id&quot;:&quot;https://www.zotero.org/styles/sage-vancouver-brackets&quot;,&quot;title&quot;:&quot;SAGE - Vancouver (bracket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3D75-BF2A-421C-826C-556D0293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2024-09-22T16:10:00Z</dcterms:created>
  <dcterms:modified xsi:type="dcterms:W3CDTF">2024-09-22T18:54:00Z</dcterms:modified>
</cp:coreProperties>
</file>