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2BAA0" w14:textId="4D25DF67" w:rsidR="009711B0" w:rsidRPr="007817C6" w:rsidRDefault="00C566C8" w:rsidP="009711B0">
      <w:pPr>
        <w:spacing w:after="120"/>
        <w:ind w:left="92" w:right="93"/>
        <w:contextualSpacing/>
        <w:jc w:val="center"/>
        <w:rPr>
          <w:rFonts w:asciiTheme="minorHAnsi" w:hAnsiTheme="minorHAnsi" w:cstheme="minorHAnsi"/>
          <w:sz w:val="30"/>
          <w:szCs w:val="30"/>
        </w:rPr>
      </w:pPr>
      <w:r>
        <w:rPr>
          <w:rFonts w:asciiTheme="minorHAnsi" w:hAnsiTheme="minorHAnsi" w:cstheme="minorHAnsi"/>
          <w:b/>
          <w:sz w:val="30"/>
          <w:szCs w:val="30"/>
        </w:rPr>
        <w:t>D</w:t>
      </w:r>
      <w:r w:rsidRPr="007817C6">
        <w:rPr>
          <w:rFonts w:asciiTheme="minorHAnsi" w:hAnsiTheme="minorHAnsi" w:cstheme="minorHAnsi"/>
          <w:b/>
          <w:sz w:val="30"/>
          <w:szCs w:val="30"/>
        </w:rPr>
        <w:t>e</w:t>
      </w:r>
      <w:r w:rsidRPr="007817C6">
        <w:rPr>
          <w:rFonts w:asciiTheme="minorHAnsi" w:hAnsiTheme="minorHAnsi" w:cstheme="minorHAnsi"/>
          <w:b/>
          <w:spacing w:val="2"/>
          <w:sz w:val="30"/>
          <w:szCs w:val="30"/>
        </w:rPr>
        <w:t>s</w:t>
      </w:r>
      <w:r w:rsidRPr="007817C6">
        <w:rPr>
          <w:rFonts w:asciiTheme="minorHAnsi" w:hAnsiTheme="minorHAnsi" w:cstheme="minorHAnsi"/>
          <w:b/>
          <w:spacing w:val="-1"/>
          <w:sz w:val="30"/>
          <w:szCs w:val="30"/>
        </w:rPr>
        <w:t>i</w:t>
      </w:r>
      <w:r w:rsidRPr="007817C6">
        <w:rPr>
          <w:rFonts w:asciiTheme="minorHAnsi" w:hAnsiTheme="minorHAnsi" w:cstheme="minorHAnsi"/>
          <w:b/>
          <w:spacing w:val="4"/>
          <w:sz w:val="30"/>
          <w:szCs w:val="30"/>
        </w:rPr>
        <w:t>g</w:t>
      </w:r>
      <w:r w:rsidRPr="007817C6">
        <w:rPr>
          <w:rFonts w:asciiTheme="minorHAnsi" w:hAnsiTheme="minorHAnsi" w:cstheme="minorHAnsi"/>
          <w:b/>
          <w:sz w:val="30"/>
          <w:szCs w:val="30"/>
        </w:rPr>
        <w:t>n</w:t>
      </w:r>
      <w:r w:rsidRPr="007817C6">
        <w:rPr>
          <w:rFonts w:asciiTheme="minorHAnsi" w:hAnsiTheme="minorHAnsi" w:cstheme="minorHAnsi"/>
          <w:b/>
          <w:spacing w:val="2"/>
          <w:sz w:val="30"/>
          <w:szCs w:val="30"/>
        </w:rPr>
        <w:t xml:space="preserve"> </w:t>
      </w:r>
      <w:r w:rsidRPr="007817C6">
        <w:rPr>
          <w:rFonts w:asciiTheme="minorHAnsi" w:hAnsiTheme="minorHAnsi" w:cstheme="minorHAnsi"/>
          <w:b/>
          <w:spacing w:val="-1"/>
          <w:sz w:val="30"/>
          <w:szCs w:val="30"/>
        </w:rPr>
        <w:t>an</w:t>
      </w:r>
      <w:r w:rsidRPr="007817C6">
        <w:rPr>
          <w:rFonts w:asciiTheme="minorHAnsi" w:hAnsiTheme="minorHAnsi" w:cstheme="minorHAnsi"/>
          <w:b/>
          <w:sz w:val="30"/>
          <w:szCs w:val="30"/>
        </w:rPr>
        <w:t>d</w:t>
      </w:r>
      <w:r w:rsidRPr="007817C6">
        <w:rPr>
          <w:rFonts w:asciiTheme="minorHAnsi" w:hAnsiTheme="minorHAnsi" w:cstheme="minorHAnsi"/>
          <w:b/>
          <w:spacing w:val="-6"/>
          <w:sz w:val="30"/>
          <w:szCs w:val="30"/>
        </w:rPr>
        <w:t xml:space="preserve"> </w:t>
      </w:r>
      <w:r w:rsidRPr="007817C6">
        <w:rPr>
          <w:rFonts w:asciiTheme="minorHAnsi" w:hAnsiTheme="minorHAnsi" w:cstheme="minorHAnsi"/>
          <w:b/>
          <w:spacing w:val="2"/>
          <w:sz w:val="30"/>
          <w:szCs w:val="30"/>
        </w:rPr>
        <w:t>s</w:t>
      </w:r>
      <w:r w:rsidRPr="007817C6">
        <w:rPr>
          <w:rFonts w:asciiTheme="minorHAnsi" w:hAnsiTheme="minorHAnsi" w:cstheme="minorHAnsi"/>
          <w:b/>
          <w:spacing w:val="-1"/>
          <w:sz w:val="30"/>
          <w:szCs w:val="30"/>
        </w:rPr>
        <w:t>yn</w:t>
      </w:r>
      <w:r w:rsidRPr="007817C6">
        <w:rPr>
          <w:rFonts w:asciiTheme="minorHAnsi" w:hAnsiTheme="minorHAnsi" w:cstheme="minorHAnsi"/>
          <w:b/>
          <w:sz w:val="30"/>
          <w:szCs w:val="30"/>
        </w:rPr>
        <w:t>t</w:t>
      </w:r>
      <w:r w:rsidRPr="007817C6">
        <w:rPr>
          <w:rFonts w:asciiTheme="minorHAnsi" w:hAnsiTheme="minorHAnsi" w:cstheme="minorHAnsi"/>
          <w:b/>
          <w:spacing w:val="-3"/>
          <w:sz w:val="30"/>
          <w:szCs w:val="30"/>
        </w:rPr>
        <w:t>h</w:t>
      </w:r>
      <w:r w:rsidRPr="007817C6">
        <w:rPr>
          <w:rFonts w:asciiTheme="minorHAnsi" w:hAnsiTheme="minorHAnsi" w:cstheme="minorHAnsi"/>
          <w:b/>
          <w:sz w:val="30"/>
          <w:szCs w:val="30"/>
        </w:rPr>
        <w:t>e</w:t>
      </w:r>
      <w:r w:rsidRPr="007817C6">
        <w:rPr>
          <w:rFonts w:asciiTheme="minorHAnsi" w:hAnsiTheme="minorHAnsi" w:cstheme="minorHAnsi"/>
          <w:b/>
          <w:spacing w:val="2"/>
          <w:sz w:val="30"/>
          <w:szCs w:val="30"/>
        </w:rPr>
        <w:t>s</w:t>
      </w:r>
      <w:r w:rsidRPr="007817C6">
        <w:rPr>
          <w:rFonts w:asciiTheme="minorHAnsi" w:hAnsiTheme="minorHAnsi" w:cstheme="minorHAnsi"/>
          <w:b/>
          <w:spacing w:val="-1"/>
          <w:sz w:val="30"/>
          <w:szCs w:val="30"/>
        </w:rPr>
        <w:t>i</w:t>
      </w:r>
      <w:r w:rsidRPr="007817C6">
        <w:rPr>
          <w:rFonts w:asciiTheme="minorHAnsi" w:hAnsiTheme="minorHAnsi" w:cstheme="minorHAnsi"/>
          <w:b/>
          <w:sz w:val="30"/>
          <w:szCs w:val="30"/>
        </w:rPr>
        <w:t>s</w:t>
      </w:r>
      <w:r w:rsidRPr="007817C6">
        <w:rPr>
          <w:rFonts w:asciiTheme="minorHAnsi" w:hAnsiTheme="minorHAnsi" w:cstheme="minorHAnsi"/>
          <w:b/>
          <w:spacing w:val="4"/>
          <w:sz w:val="30"/>
          <w:szCs w:val="30"/>
        </w:rPr>
        <w:t xml:space="preserve"> </w:t>
      </w:r>
      <w:r w:rsidRPr="007817C6">
        <w:rPr>
          <w:rFonts w:asciiTheme="minorHAnsi" w:hAnsiTheme="minorHAnsi" w:cstheme="minorHAnsi"/>
          <w:b/>
          <w:spacing w:val="-3"/>
          <w:sz w:val="30"/>
          <w:szCs w:val="30"/>
        </w:rPr>
        <w:t>o</w:t>
      </w:r>
      <w:r w:rsidRPr="007817C6">
        <w:rPr>
          <w:rFonts w:asciiTheme="minorHAnsi" w:hAnsiTheme="minorHAnsi" w:cstheme="minorHAnsi"/>
          <w:b/>
          <w:sz w:val="30"/>
          <w:szCs w:val="30"/>
        </w:rPr>
        <w:t>f</w:t>
      </w:r>
      <w:r w:rsidRPr="007817C6">
        <w:rPr>
          <w:rFonts w:asciiTheme="minorHAnsi" w:hAnsiTheme="minorHAnsi" w:cstheme="minorHAnsi"/>
          <w:b/>
          <w:spacing w:val="-2"/>
          <w:sz w:val="30"/>
          <w:szCs w:val="30"/>
        </w:rPr>
        <w:t xml:space="preserve"> </w:t>
      </w:r>
      <w:r w:rsidRPr="007817C6">
        <w:rPr>
          <w:rFonts w:asciiTheme="minorHAnsi" w:hAnsiTheme="minorHAnsi" w:cstheme="minorHAnsi"/>
          <w:b/>
          <w:spacing w:val="2"/>
          <w:sz w:val="30"/>
          <w:szCs w:val="30"/>
        </w:rPr>
        <w:t>s</w:t>
      </w:r>
      <w:r w:rsidRPr="007817C6">
        <w:rPr>
          <w:rFonts w:asciiTheme="minorHAnsi" w:hAnsiTheme="minorHAnsi" w:cstheme="minorHAnsi"/>
          <w:b/>
          <w:spacing w:val="-3"/>
          <w:sz w:val="30"/>
          <w:szCs w:val="30"/>
        </w:rPr>
        <w:t>o</w:t>
      </w:r>
      <w:r w:rsidRPr="007817C6">
        <w:rPr>
          <w:rFonts w:asciiTheme="minorHAnsi" w:hAnsiTheme="minorHAnsi" w:cstheme="minorHAnsi"/>
          <w:b/>
          <w:spacing w:val="1"/>
          <w:sz w:val="30"/>
          <w:szCs w:val="30"/>
        </w:rPr>
        <w:t>m</w:t>
      </w:r>
      <w:r w:rsidRPr="007817C6">
        <w:rPr>
          <w:rFonts w:asciiTheme="minorHAnsi" w:hAnsiTheme="minorHAnsi" w:cstheme="minorHAnsi"/>
          <w:b/>
          <w:sz w:val="30"/>
          <w:szCs w:val="30"/>
        </w:rPr>
        <w:t>e</w:t>
      </w:r>
      <w:r w:rsidRPr="007817C6">
        <w:rPr>
          <w:rFonts w:asciiTheme="minorHAnsi" w:hAnsiTheme="minorHAnsi" w:cstheme="minorHAnsi"/>
          <w:b/>
          <w:spacing w:val="2"/>
          <w:sz w:val="30"/>
          <w:szCs w:val="30"/>
        </w:rPr>
        <w:t xml:space="preserve"> </w:t>
      </w:r>
      <w:r w:rsidRPr="007817C6">
        <w:rPr>
          <w:rFonts w:asciiTheme="minorHAnsi" w:hAnsiTheme="minorHAnsi" w:cstheme="minorHAnsi"/>
          <w:b/>
          <w:spacing w:val="-1"/>
          <w:sz w:val="30"/>
          <w:szCs w:val="30"/>
        </w:rPr>
        <w:t>n</w:t>
      </w:r>
      <w:r w:rsidRPr="007817C6">
        <w:rPr>
          <w:rFonts w:asciiTheme="minorHAnsi" w:hAnsiTheme="minorHAnsi" w:cstheme="minorHAnsi"/>
          <w:b/>
          <w:spacing w:val="-3"/>
          <w:sz w:val="30"/>
          <w:szCs w:val="30"/>
        </w:rPr>
        <w:t>o</w:t>
      </w:r>
      <w:r w:rsidRPr="007817C6">
        <w:rPr>
          <w:rFonts w:asciiTheme="minorHAnsi" w:hAnsiTheme="minorHAnsi" w:cstheme="minorHAnsi"/>
          <w:b/>
          <w:spacing w:val="-1"/>
          <w:sz w:val="30"/>
          <w:szCs w:val="30"/>
        </w:rPr>
        <w:t>v</w:t>
      </w:r>
      <w:r w:rsidRPr="007817C6">
        <w:rPr>
          <w:rFonts w:asciiTheme="minorHAnsi" w:hAnsiTheme="minorHAnsi" w:cstheme="minorHAnsi"/>
          <w:b/>
          <w:sz w:val="30"/>
          <w:szCs w:val="30"/>
        </w:rPr>
        <w:t>el</w:t>
      </w:r>
      <w:r w:rsidRPr="007817C6">
        <w:rPr>
          <w:rFonts w:asciiTheme="minorHAnsi" w:hAnsiTheme="minorHAnsi" w:cstheme="minorHAnsi"/>
          <w:b/>
          <w:spacing w:val="2"/>
          <w:sz w:val="30"/>
          <w:szCs w:val="30"/>
        </w:rPr>
        <w:t xml:space="preserve"> </w:t>
      </w:r>
      <w:r w:rsidRPr="007817C6">
        <w:rPr>
          <w:rFonts w:asciiTheme="minorHAnsi" w:hAnsiTheme="minorHAnsi" w:cstheme="minorHAnsi"/>
          <w:b/>
          <w:spacing w:val="-1"/>
          <w:sz w:val="30"/>
          <w:szCs w:val="30"/>
        </w:rPr>
        <w:t>c</w:t>
      </w:r>
      <w:r w:rsidRPr="007817C6">
        <w:rPr>
          <w:rFonts w:asciiTheme="minorHAnsi" w:hAnsiTheme="minorHAnsi" w:cstheme="minorHAnsi"/>
          <w:b/>
          <w:spacing w:val="-3"/>
          <w:sz w:val="30"/>
          <w:szCs w:val="30"/>
        </w:rPr>
        <w:t>o</w:t>
      </w:r>
      <w:r w:rsidRPr="007817C6">
        <w:rPr>
          <w:rFonts w:asciiTheme="minorHAnsi" w:hAnsiTheme="minorHAnsi" w:cstheme="minorHAnsi"/>
          <w:b/>
          <w:spacing w:val="-6"/>
          <w:sz w:val="30"/>
          <w:szCs w:val="30"/>
        </w:rPr>
        <w:t>m</w:t>
      </w:r>
      <w:r w:rsidRPr="007817C6">
        <w:rPr>
          <w:rFonts w:asciiTheme="minorHAnsi" w:hAnsiTheme="minorHAnsi" w:cstheme="minorHAnsi"/>
          <w:b/>
          <w:spacing w:val="1"/>
          <w:sz w:val="30"/>
          <w:szCs w:val="30"/>
        </w:rPr>
        <w:t>p</w:t>
      </w:r>
      <w:r w:rsidRPr="007817C6">
        <w:rPr>
          <w:rFonts w:asciiTheme="minorHAnsi" w:hAnsiTheme="minorHAnsi" w:cstheme="minorHAnsi"/>
          <w:b/>
          <w:spacing w:val="-3"/>
          <w:sz w:val="30"/>
          <w:szCs w:val="30"/>
        </w:rPr>
        <w:t>o</w:t>
      </w:r>
      <w:r w:rsidRPr="007817C6">
        <w:rPr>
          <w:rFonts w:asciiTheme="minorHAnsi" w:hAnsiTheme="minorHAnsi" w:cstheme="minorHAnsi"/>
          <w:b/>
          <w:spacing w:val="-1"/>
          <w:sz w:val="30"/>
          <w:szCs w:val="30"/>
        </w:rPr>
        <w:t>und</w:t>
      </w:r>
      <w:r w:rsidRPr="007817C6">
        <w:rPr>
          <w:rFonts w:asciiTheme="minorHAnsi" w:hAnsiTheme="minorHAnsi" w:cstheme="minorHAnsi"/>
          <w:b/>
          <w:sz w:val="30"/>
          <w:szCs w:val="30"/>
        </w:rPr>
        <w:t>s</w:t>
      </w:r>
      <w:r w:rsidRPr="007817C6">
        <w:rPr>
          <w:rFonts w:asciiTheme="minorHAnsi" w:hAnsiTheme="minorHAnsi" w:cstheme="minorHAnsi"/>
          <w:b/>
          <w:spacing w:val="4"/>
          <w:sz w:val="30"/>
          <w:szCs w:val="30"/>
        </w:rPr>
        <w:t xml:space="preserve"> </w:t>
      </w:r>
      <w:r w:rsidRPr="007817C6">
        <w:rPr>
          <w:rFonts w:asciiTheme="minorHAnsi" w:hAnsiTheme="minorHAnsi" w:cstheme="minorHAnsi"/>
          <w:b/>
          <w:spacing w:val="-1"/>
          <w:sz w:val="30"/>
          <w:szCs w:val="30"/>
        </w:rPr>
        <w:t>d</w:t>
      </w:r>
      <w:r w:rsidRPr="007817C6">
        <w:rPr>
          <w:rFonts w:asciiTheme="minorHAnsi" w:hAnsiTheme="minorHAnsi" w:cstheme="minorHAnsi"/>
          <w:b/>
          <w:sz w:val="30"/>
          <w:szCs w:val="30"/>
        </w:rPr>
        <w:t>e</w:t>
      </w:r>
      <w:r w:rsidRPr="007817C6">
        <w:rPr>
          <w:rFonts w:asciiTheme="minorHAnsi" w:hAnsiTheme="minorHAnsi" w:cstheme="minorHAnsi"/>
          <w:b/>
          <w:spacing w:val="-1"/>
          <w:sz w:val="30"/>
          <w:szCs w:val="30"/>
        </w:rPr>
        <w:t>riv</w:t>
      </w:r>
      <w:r w:rsidRPr="007817C6">
        <w:rPr>
          <w:rFonts w:asciiTheme="minorHAnsi" w:hAnsiTheme="minorHAnsi" w:cstheme="minorHAnsi"/>
          <w:b/>
          <w:sz w:val="30"/>
          <w:szCs w:val="30"/>
        </w:rPr>
        <w:t xml:space="preserve">ed </w:t>
      </w:r>
      <w:r w:rsidRPr="007817C6">
        <w:rPr>
          <w:rFonts w:asciiTheme="minorHAnsi" w:hAnsiTheme="minorHAnsi" w:cstheme="minorHAnsi"/>
          <w:b/>
          <w:spacing w:val="1"/>
          <w:sz w:val="30"/>
          <w:szCs w:val="30"/>
        </w:rPr>
        <w:t>f</w:t>
      </w:r>
      <w:r w:rsidRPr="007817C6">
        <w:rPr>
          <w:rFonts w:asciiTheme="minorHAnsi" w:hAnsiTheme="minorHAnsi" w:cstheme="minorHAnsi"/>
          <w:b/>
          <w:spacing w:val="-1"/>
          <w:sz w:val="30"/>
          <w:szCs w:val="30"/>
        </w:rPr>
        <w:t>r</w:t>
      </w:r>
      <w:r w:rsidRPr="007817C6">
        <w:rPr>
          <w:rFonts w:asciiTheme="minorHAnsi" w:hAnsiTheme="minorHAnsi" w:cstheme="minorHAnsi"/>
          <w:b/>
          <w:spacing w:val="-3"/>
          <w:sz w:val="30"/>
          <w:szCs w:val="30"/>
        </w:rPr>
        <w:t>o</w:t>
      </w:r>
      <w:r w:rsidRPr="007817C6">
        <w:rPr>
          <w:rFonts w:asciiTheme="minorHAnsi" w:hAnsiTheme="minorHAnsi" w:cstheme="minorHAnsi"/>
          <w:b/>
          <w:sz w:val="30"/>
          <w:szCs w:val="30"/>
        </w:rPr>
        <w:t xml:space="preserve">m </w:t>
      </w:r>
      <w:proofErr w:type="spellStart"/>
      <w:r w:rsidRPr="007817C6">
        <w:rPr>
          <w:rFonts w:asciiTheme="minorHAnsi" w:hAnsiTheme="minorHAnsi" w:cstheme="minorHAnsi"/>
          <w:b/>
          <w:spacing w:val="-3"/>
          <w:sz w:val="30"/>
          <w:szCs w:val="30"/>
        </w:rPr>
        <w:t>h</w:t>
      </w:r>
      <w:r w:rsidRPr="007817C6">
        <w:rPr>
          <w:rFonts w:asciiTheme="minorHAnsi" w:hAnsiTheme="minorHAnsi" w:cstheme="minorHAnsi"/>
          <w:b/>
          <w:spacing w:val="-1"/>
          <w:sz w:val="30"/>
          <w:szCs w:val="30"/>
        </w:rPr>
        <w:t>y</w:t>
      </w:r>
      <w:r w:rsidRPr="007817C6">
        <w:rPr>
          <w:rFonts w:asciiTheme="minorHAnsi" w:hAnsiTheme="minorHAnsi" w:cstheme="minorHAnsi"/>
          <w:b/>
          <w:sz w:val="30"/>
          <w:szCs w:val="30"/>
        </w:rPr>
        <w:t>b</w:t>
      </w:r>
      <w:r w:rsidRPr="007817C6">
        <w:rPr>
          <w:rFonts w:asciiTheme="minorHAnsi" w:hAnsiTheme="minorHAnsi" w:cstheme="minorHAnsi"/>
          <w:b/>
          <w:spacing w:val="-1"/>
          <w:sz w:val="30"/>
          <w:szCs w:val="30"/>
        </w:rPr>
        <w:t>dri</w:t>
      </w:r>
      <w:r w:rsidRPr="007817C6">
        <w:rPr>
          <w:rFonts w:asciiTheme="minorHAnsi" w:hAnsiTheme="minorHAnsi" w:cstheme="minorHAnsi"/>
          <w:b/>
          <w:sz w:val="30"/>
          <w:szCs w:val="30"/>
        </w:rPr>
        <w:t>d</w:t>
      </w:r>
      <w:proofErr w:type="spellEnd"/>
      <w:r w:rsidRPr="007817C6">
        <w:rPr>
          <w:rFonts w:asciiTheme="minorHAnsi" w:hAnsiTheme="minorHAnsi" w:cstheme="minorHAnsi"/>
          <w:b/>
          <w:sz w:val="30"/>
          <w:szCs w:val="30"/>
        </w:rPr>
        <w:t xml:space="preserve"> </w:t>
      </w:r>
      <w:r w:rsidRPr="007817C6">
        <w:rPr>
          <w:rFonts w:asciiTheme="minorHAnsi" w:hAnsiTheme="minorHAnsi" w:cstheme="minorHAnsi"/>
          <w:b/>
          <w:spacing w:val="-1"/>
          <w:sz w:val="30"/>
          <w:szCs w:val="30"/>
        </w:rPr>
        <w:t>c</w:t>
      </w:r>
      <w:r w:rsidRPr="007817C6">
        <w:rPr>
          <w:rFonts w:asciiTheme="minorHAnsi" w:hAnsiTheme="minorHAnsi" w:cstheme="minorHAnsi"/>
          <w:b/>
          <w:spacing w:val="-3"/>
          <w:sz w:val="30"/>
          <w:szCs w:val="30"/>
        </w:rPr>
        <w:t>o</w:t>
      </w:r>
      <w:r w:rsidRPr="007817C6">
        <w:rPr>
          <w:rFonts w:asciiTheme="minorHAnsi" w:hAnsiTheme="minorHAnsi" w:cstheme="minorHAnsi"/>
          <w:b/>
          <w:spacing w:val="-1"/>
          <w:sz w:val="30"/>
          <w:szCs w:val="30"/>
        </w:rPr>
        <w:t>u</w:t>
      </w:r>
      <w:r w:rsidRPr="007817C6">
        <w:rPr>
          <w:rFonts w:asciiTheme="minorHAnsi" w:hAnsiTheme="minorHAnsi" w:cstheme="minorHAnsi"/>
          <w:b/>
          <w:spacing w:val="1"/>
          <w:sz w:val="30"/>
          <w:szCs w:val="30"/>
        </w:rPr>
        <w:t>m</w:t>
      </w:r>
      <w:r w:rsidRPr="007817C6">
        <w:rPr>
          <w:rFonts w:asciiTheme="minorHAnsi" w:hAnsiTheme="minorHAnsi" w:cstheme="minorHAnsi"/>
          <w:b/>
          <w:spacing w:val="-1"/>
          <w:sz w:val="30"/>
          <w:szCs w:val="30"/>
        </w:rPr>
        <w:t>ari</w:t>
      </w:r>
      <w:r w:rsidRPr="007817C6">
        <w:rPr>
          <w:rFonts w:asciiTheme="minorHAnsi" w:hAnsiTheme="minorHAnsi" w:cstheme="minorHAnsi"/>
          <w:b/>
          <w:spacing w:val="1"/>
          <w:sz w:val="30"/>
          <w:szCs w:val="30"/>
        </w:rPr>
        <w:t>n</w:t>
      </w:r>
      <w:r w:rsidRPr="007817C6">
        <w:rPr>
          <w:rFonts w:asciiTheme="minorHAnsi" w:hAnsiTheme="minorHAnsi" w:cstheme="minorHAnsi"/>
          <w:b/>
          <w:sz w:val="30"/>
          <w:szCs w:val="30"/>
        </w:rPr>
        <w:t>-t</w:t>
      </w:r>
      <w:r w:rsidRPr="007817C6">
        <w:rPr>
          <w:rFonts w:asciiTheme="minorHAnsi" w:hAnsiTheme="minorHAnsi" w:cstheme="minorHAnsi"/>
          <w:b/>
          <w:spacing w:val="-3"/>
          <w:sz w:val="30"/>
          <w:szCs w:val="30"/>
        </w:rPr>
        <w:t>h</w:t>
      </w:r>
      <w:r w:rsidRPr="007817C6">
        <w:rPr>
          <w:rFonts w:asciiTheme="minorHAnsi" w:hAnsiTheme="minorHAnsi" w:cstheme="minorHAnsi"/>
          <w:b/>
          <w:spacing w:val="-1"/>
          <w:sz w:val="30"/>
          <w:szCs w:val="30"/>
        </w:rPr>
        <w:t>ia</w:t>
      </w:r>
      <w:r w:rsidRPr="007817C6">
        <w:rPr>
          <w:rFonts w:asciiTheme="minorHAnsi" w:hAnsiTheme="minorHAnsi" w:cstheme="minorHAnsi"/>
          <w:b/>
          <w:sz w:val="30"/>
          <w:szCs w:val="30"/>
        </w:rPr>
        <w:t>z</w:t>
      </w:r>
      <w:r w:rsidRPr="007817C6">
        <w:rPr>
          <w:rFonts w:asciiTheme="minorHAnsi" w:hAnsiTheme="minorHAnsi" w:cstheme="minorHAnsi"/>
          <w:b/>
          <w:spacing w:val="-3"/>
          <w:sz w:val="30"/>
          <w:szCs w:val="30"/>
        </w:rPr>
        <w:t>o</w:t>
      </w:r>
      <w:r w:rsidRPr="007817C6">
        <w:rPr>
          <w:rFonts w:asciiTheme="minorHAnsi" w:hAnsiTheme="minorHAnsi" w:cstheme="minorHAnsi"/>
          <w:b/>
          <w:sz w:val="30"/>
          <w:szCs w:val="30"/>
        </w:rPr>
        <w:t>le</w:t>
      </w:r>
      <w:r w:rsidRPr="007817C6">
        <w:rPr>
          <w:rFonts w:asciiTheme="minorHAnsi" w:hAnsiTheme="minorHAnsi" w:cstheme="minorHAnsi"/>
          <w:b/>
          <w:spacing w:val="2"/>
          <w:sz w:val="30"/>
          <w:szCs w:val="30"/>
        </w:rPr>
        <w:t xml:space="preserve"> s</w:t>
      </w:r>
      <w:r w:rsidRPr="007817C6">
        <w:rPr>
          <w:rFonts w:asciiTheme="minorHAnsi" w:hAnsiTheme="minorHAnsi" w:cstheme="minorHAnsi"/>
          <w:b/>
          <w:sz w:val="30"/>
          <w:szCs w:val="30"/>
        </w:rPr>
        <w:t>t</w:t>
      </w:r>
      <w:r w:rsidRPr="007817C6">
        <w:rPr>
          <w:rFonts w:asciiTheme="minorHAnsi" w:hAnsiTheme="minorHAnsi" w:cstheme="minorHAnsi"/>
          <w:b/>
          <w:spacing w:val="-1"/>
          <w:sz w:val="30"/>
          <w:szCs w:val="30"/>
        </w:rPr>
        <w:t>ruc</w:t>
      </w:r>
      <w:r w:rsidRPr="007817C6">
        <w:rPr>
          <w:rFonts w:asciiTheme="minorHAnsi" w:hAnsiTheme="minorHAnsi" w:cstheme="minorHAnsi"/>
          <w:b/>
          <w:sz w:val="30"/>
          <w:szCs w:val="30"/>
        </w:rPr>
        <w:t>t</w:t>
      </w:r>
      <w:r w:rsidRPr="007817C6">
        <w:rPr>
          <w:rFonts w:asciiTheme="minorHAnsi" w:hAnsiTheme="minorHAnsi" w:cstheme="minorHAnsi"/>
          <w:b/>
          <w:spacing w:val="-1"/>
          <w:sz w:val="30"/>
          <w:szCs w:val="30"/>
        </w:rPr>
        <w:t>ur</w:t>
      </w:r>
      <w:r w:rsidRPr="007817C6">
        <w:rPr>
          <w:rFonts w:asciiTheme="minorHAnsi" w:hAnsiTheme="minorHAnsi" w:cstheme="minorHAnsi"/>
          <w:b/>
          <w:sz w:val="30"/>
          <w:szCs w:val="30"/>
        </w:rPr>
        <w:t>es</w:t>
      </w:r>
    </w:p>
    <w:p w14:paraId="5B5E8941" w14:textId="77777777" w:rsidR="009711B0" w:rsidRPr="00697259" w:rsidRDefault="009711B0" w:rsidP="009711B0">
      <w:pPr>
        <w:spacing w:after="120"/>
        <w:contextualSpacing/>
        <w:jc w:val="center"/>
        <w:rPr>
          <w:sz w:val="24"/>
          <w:szCs w:val="24"/>
        </w:rPr>
      </w:pPr>
    </w:p>
    <w:p w14:paraId="54C469A4" w14:textId="77777777" w:rsidR="009711B0" w:rsidRPr="00A33157" w:rsidRDefault="009711B0" w:rsidP="009711B0">
      <w:pPr>
        <w:spacing w:after="120"/>
        <w:contextualSpacing/>
        <w:jc w:val="center"/>
        <w:rPr>
          <w:bCs/>
          <w:vertAlign w:val="superscript"/>
        </w:rPr>
      </w:pPr>
      <w:r w:rsidRPr="007817C6">
        <w:rPr>
          <w:rFonts w:asciiTheme="minorHAnsi" w:hAnsiTheme="minorHAnsi" w:cstheme="minorHAnsi"/>
          <w:b/>
          <w:sz w:val="22"/>
          <w:szCs w:val="22"/>
        </w:rPr>
        <w:t>Fatjon</w:t>
      </w:r>
      <w:r w:rsidRPr="007817C6">
        <w:rPr>
          <w:rFonts w:asciiTheme="minorHAnsi" w:hAnsiTheme="minorHAnsi" w:cstheme="minorHAnsi"/>
          <w:b/>
          <w:sz w:val="22"/>
          <w:szCs w:val="22"/>
          <w:lang w:val="sq-AL"/>
        </w:rPr>
        <w:t>ë</w:t>
      </w:r>
      <w:r w:rsidRPr="007817C6">
        <w:rPr>
          <w:rFonts w:asciiTheme="minorHAnsi" w:hAnsiTheme="minorHAnsi" w:cstheme="minorHAnsi"/>
          <w:b/>
          <w:sz w:val="22"/>
          <w:szCs w:val="22"/>
        </w:rPr>
        <w:t xml:space="preserve"> Krasniqi</w:t>
      </w:r>
      <w:r w:rsidRPr="007817C6">
        <w:rPr>
          <w:rFonts w:asciiTheme="minorHAnsi" w:hAnsiTheme="minorHAnsi" w:cstheme="minorHAnsi"/>
          <w:b/>
          <w:sz w:val="22"/>
          <w:szCs w:val="22"/>
          <w:vertAlign w:val="superscript"/>
        </w:rPr>
        <w:t>1</w:t>
      </w:r>
      <w:r w:rsidRPr="005F184D">
        <w:rPr>
          <w:bCs/>
          <w:sz w:val="24"/>
          <w:szCs w:val="24"/>
        </w:rPr>
        <w:t xml:space="preserve">, </w:t>
      </w:r>
      <w:r w:rsidRPr="00A33157">
        <w:rPr>
          <w:bCs/>
        </w:rPr>
        <w:t>Emil Popovski</w:t>
      </w:r>
      <w:r w:rsidRPr="00A33157">
        <w:rPr>
          <w:bCs/>
          <w:vertAlign w:val="superscript"/>
        </w:rPr>
        <w:t>2</w:t>
      </w:r>
      <w:r w:rsidRPr="00A33157">
        <w:rPr>
          <w:bCs/>
        </w:rPr>
        <w:t>, Ahmed Jashari</w:t>
      </w:r>
      <w:r w:rsidRPr="00A33157">
        <w:rPr>
          <w:bCs/>
          <w:vertAlign w:val="superscript"/>
        </w:rPr>
        <w:t>3*</w:t>
      </w:r>
    </w:p>
    <w:p w14:paraId="0E15890E" w14:textId="77777777" w:rsidR="009711B0" w:rsidRPr="00697259" w:rsidRDefault="009711B0" w:rsidP="009711B0">
      <w:pPr>
        <w:spacing w:after="120"/>
        <w:contextualSpacing/>
        <w:jc w:val="center"/>
        <w:rPr>
          <w:rFonts w:eastAsia="Times"/>
          <w:sz w:val="24"/>
          <w:szCs w:val="24"/>
          <w:vertAlign w:val="superscript"/>
        </w:rPr>
      </w:pPr>
    </w:p>
    <w:p w14:paraId="6B3794B5" w14:textId="77777777" w:rsidR="009711B0" w:rsidRPr="00A33157" w:rsidRDefault="009711B0" w:rsidP="009711B0">
      <w:pPr>
        <w:spacing w:after="120"/>
        <w:contextualSpacing/>
        <w:jc w:val="center"/>
        <w:rPr>
          <w:rFonts w:asciiTheme="minorHAnsi" w:eastAsia="Times" w:hAnsiTheme="minorHAnsi" w:cstheme="minorHAnsi"/>
          <w:vertAlign w:val="superscript"/>
        </w:rPr>
      </w:pPr>
    </w:p>
    <w:p w14:paraId="4E50CD8D" w14:textId="77777777" w:rsidR="009711B0" w:rsidRPr="00A33157" w:rsidRDefault="009711B0" w:rsidP="009711B0">
      <w:pPr>
        <w:spacing w:after="120"/>
        <w:contextualSpacing/>
        <w:jc w:val="center"/>
        <w:rPr>
          <w:rFonts w:asciiTheme="minorHAnsi" w:hAnsiTheme="minorHAnsi" w:cstheme="minorHAnsi"/>
          <w:i/>
        </w:rPr>
      </w:pPr>
      <w:r w:rsidRPr="00A33157">
        <w:rPr>
          <w:rFonts w:asciiTheme="minorHAnsi" w:hAnsiTheme="minorHAnsi" w:cstheme="minorHAnsi"/>
          <w:i/>
          <w:vertAlign w:val="superscript"/>
        </w:rPr>
        <w:t>1</w:t>
      </w:r>
      <w:r w:rsidRPr="00A33157">
        <w:rPr>
          <w:rFonts w:asciiTheme="minorHAnsi" w:hAnsiTheme="minorHAnsi" w:cstheme="minorHAnsi"/>
          <w:i/>
        </w:rPr>
        <w:t>Alma Mater Europaea Campus College, '</w:t>
      </w:r>
      <w:proofErr w:type="spellStart"/>
      <w:r w:rsidRPr="00A33157">
        <w:rPr>
          <w:rFonts w:asciiTheme="minorHAnsi" w:hAnsiTheme="minorHAnsi" w:cstheme="minorHAnsi"/>
          <w:i/>
        </w:rPr>
        <w:t>Rezonanca</w:t>
      </w:r>
      <w:proofErr w:type="spellEnd"/>
      <w:r w:rsidRPr="00A33157">
        <w:rPr>
          <w:rFonts w:asciiTheme="minorHAnsi" w:hAnsiTheme="minorHAnsi" w:cstheme="minorHAnsi"/>
          <w:i/>
        </w:rPr>
        <w:t>', Republic of Kosovo</w:t>
      </w:r>
    </w:p>
    <w:p w14:paraId="0CEA8659" w14:textId="77777777" w:rsidR="009711B0" w:rsidRPr="00A33157" w:rsidRDefault="009711B0" w:rsidP="009711B0">
      <w:pPr>
        <w:spacing w:after="120"/>
        <w:contextualSpacing/>
        <w:jc w:val="center"/>
        <w:rPr>
          <w:rFonts w:asciiTheme="minorHAnsi" w:hAnsiTheme="minorHAnsi" w:cstheme="minorHAnsi"/>
          <w:i/>
          <w:iCs/>
        </w:rPr>
      </w:pPr>
      <w:r w:rsidRPr="00A33157">
        <w:rPr>
          <w:rFonts w:asciiTheme="minorHAnsi" w:hAnsiTheme="minorHAnsi" w:cstheme="minorHAnsi"/>
          <w:i/>
          <w:iCs/>
          <w:vertAlign w:val="superscript"/>
        </w:rPr>
        <w:t>2</w:t>
      </w:r>
      <w:r w:rsidRPr="00A33157">
        <w:rPr>
          <w:rFonts w:asciiTheme="minorHAnsi" w:hAnsiTheme="minorHAnsi" w:cstheme="minorHAnsi"/>
          <w:i/>
          <w:iCs/>
        </w:rPr>
        <w:t>Institute of Chemistry, Faculty of Natural Sciences &amp; Mathematics, Ss. Cyril &amp; Methodius University, PO Box 162, 1000 Skopje, Republic of North Macedonia</w:t>
      </w:r>
    </w:p>
    <w:p w14:paraId="1C30BBEE" w14:textId="77777777" w:rsidR="009711B0" w:rsidRPr="00A33157" w:rsidRDefault="009711B0" w:rsidP="009711B0">
      <w:pPr>
        <w:spacing w:after="120"/>
        <w:contextualSpacing/>
        <w:jc w:val="center"/>
        <w:rPr>
          <w:rFonts w:asciiTheme="minorHAnsi" w:hAnsiTheme="minorHAnsi" w:cstheme="minorHAnsi"/>
          <w:i/>
          <w:iCs/>
        </w:rPr>
      </w:pPr>
      <w:r w:rsidRPr="00A33157">
        <w:rPr>
          <w:rFonts w:asciiTheme="minorHAnsi" w:hAnsiTheme="minorHAnsi" w:cstheme="minorHAnsi"/>
          <w:i/>
          <w:iCs/>
          <w:vertAlign w:val="superscript"/>
        </w:rPr>
        <w:t>3*</w:t>
      </w:r>
      <w:r w:rsidRPr="00A33157">
        <w:rPr>
          <w:rFonts w:asciiTheme="minorHAnsi" w:hAnsiTheme="minorHAnsi" w:cstheme="minorHAnsi"/>
          <w:i/>
          <w:iCs/>
        </w:rPr>
        <w:t>Group of Chemistry, Faculty of Natural Sciences &amp; Mathematics, University of Tetovo, Republic of North Macedonia</w:t>
      </w:r>
    </w:p>
    <w:p w14:paraId="14A66AC3" w14:textId="77777777" w:rsidR="009711B0" w:rsidRPr="001F4628" w:rsidRDefault="009711B0" w:rsidP="009711B0">
      <w:pPr>
        <w:spacing w:after="120"/>
        <w:contextualSpacing/>
        <w:jc w:val="center"/>
        <w:rPr>
          <w:i/>
          <w:iCs/>
          <w:sz w:val="16"/>
          <w:szCs w:val="16"/>
        </w:rPr>
      </w:pPr>
    </w:p>
    <w:p w14:paraId="4F5A7163" w14:textId="77777777" w:rsidR="009711B0" w:rsidRPr="00797FD7" w:rsidRDefault="009711B0" w:rsidP="009711B0">
      <w:pPr>
        <w:spacing w:after="120"/>
        <w:contextualSpacing/>
        <w:jc w:val="center"/>
        <w:rPr>
          <w:rFonts w:asciiTheme="minorHAnsi" w:hAnsiTheme="minorHAnsi" w:cstheme="minorHAnsi"/>
          <w:i/>
        </w:rPr>
      </w:pPr>
      <w:r w:rsidRPr="00797FD7">
        <w:rPr>
          <w:rFonts w:asciiTheme="minorHAnsi" w:hAnsiTheme="minorHAnsi" w:cstheme="minorHAnsi"/>
          <w:i/>
          <w:vertAlign w:val="superscript"/>
        </w:rPr>
        <w:t>*</w:t>
      </w:r>
      <w:r w:rsidRPr="00797FD7">
        <w:rPr>
          <w:rFonts w:asciiTheme="minorHAnsi" w:hAnsiTheme="minorHAnsi" w:cstheme="minorHAnsi"/>
          <w:i/>
        </w:rPr>
        <w:t xml:space="preserve">Corresponding Author:  e-mail: </w:t>
      </w:r>
      <w:hyperlink r:id="rId5" w:history="1">
        <w:r w:rsidRPr="00797FD7">
          <w:rPr>
            <w:rStyle w:val="Hipervnculo"/>
            <w:rFonts w:asciiTheme="minorHAnsi" w:hAnsiTheme="minorHAnsi" w:cstheme="minorHAnsi"/>
            <w:i/>
          </w:rPr>
          <w:t>ahmed.jashari@unite.edu.mk</w:t>
        </w:r>
      </w:hyperlink>
    </w:p>
    <w:p w14:paraId="5BBCC5CB" w14:textId="77777777" w:rsidR="009711B0" w:rsidRPr="00797FD7" w:rsidRDefault="009711B0" w:rsidP="009711B0">
      <w:pPr>
        <w:spacing w:after="120"/>
        <w:contextualSpacing/>
        <w:jc w:val="both"/>
        <w:rPr>
          <w:rFonts w:asciiTheme="minorHAnsi" w:hAnsiTheme="minorHAnsi" w:cstheme="minorHAnsi"/>
        </w:rPr>
      </w:pPr>
    </w:p>
    <w:tbl>
      <w:tblPr>
        <w:tblW w:w="10548"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10548"/>
      </w:tblGrid>
      <w:tr w:rsidR="009711B0" w:rsidRPr="00697259" w14:paraId="39A92272" w14:textId="77777777" w:rsidTr="00042129">
        <w:tc>
          <w:tcPr>
            <w:tcW w:w="10548" w:type="dxa"/>
          </w:tcPr>
          <w:p w14:paraId="73FCECFC" w14:textId="77777777" w:rsidR="009711B0" w:rsidRPr="00697259" w:rsidRDefault="009711B0" w:rsidP="00042129">
            <w:pPr>
              <w:tabs>
                <w:tab w:val="left" w:pos="7420"/>
              </w:tabs>
              <w:spacing w:after="120"/>
              <w:contextualSpacing/>
              <w:jc w:val="both"/>
              <w:rPr>
                <w:sz w:val="24"/>
                <w:szCs w:val="24"/>
              </w:rPr>
            </w:pPr>
          </w:p>
          <w:p w14:paraId="491C837F" w14:textId="77777777" w:rsidR="009711B0" w:rsidRPr="00797FD7" w:rsidRDefault="009711B0" w:rsidP="00042129">
            <w:pPr>
              <w:spacing w:after="120"/>
              <w:contextualSpacing/>
              <w:jc w:val="both"/>
              <w:rPr>
                <w:rFonts w:asciiTheme="minorHAnsi" w:hAnsiTheme="minorHAnsi" w:cstheme="minorHAnsi"/>
                <w:sz w:val="24"/>
                <w:szCs w:val="24"/>
              </w:rPr>
            </w:pPr>
            <w:r w:rsidRPr="00797FD7">
              <w:rPr>
                <w:rFonts w:asciiTheme="minorHAnsi" w:hAnsiTheme="minorHAnsi" w:cstheme="minorHAnsi"/>
                <w:b/>
                <w:sz w:val="24"/>
                <w:szCs w:val="24"/>
              </w:rPr>
              <w:t>Abstract</w:t>
            </w:r>
          </w:p>
          <w:p w14:paraId="65ED7407" w14:textId="77777777" w:rsidR="009711B0" w:rsidRPr="00797FD7" w:rsidRDefault="009711B0" w:rsidP="00042129">
            <w:pPr>
              <w:spacing w:after="120"/>
              <w:contextualSpacing/>
              <w:jc w:val="both"/>
              <w:rPr>
                <w:rFonts w:asciiTheme="minorHAnsi" w:hAnsiTheme="minorHAnsi" w:cstheme="minorHAnsi"/>
                <w:sz w:val="24"/>
                <w:szCs w:val="24"/>
              </w:rPr>
            </w:pPr>
          </w:p>
          <w:p w14:paraId="61892907" w14:textId="77777777" w:rsidR="009711B0" w:rsidRPr="00797FD7" w:rsidRDefault="009711B0" w:rsidP="00042129">
            <w:pPr>
              <w:pBdr>
                <w:top w:val="nil"/>
                <w:left w:val="nil"/>
                <w:bottom w:val="nil"/>
                <w:right w:val="nil"/>
                <w:between w:val="nil"/>
              </w:pBdr>
              <w:spacing w:after="120"/>
              <w:contextualSpacing/>
              <w:jc w:val="both"/>
              <w:rPr>
                <w:rFonts w:asciiTheme="minorHAnsi" w:hAnsiTheme="minorHAnsi" w:cstheme="minorHAnsi"/>
                <w:color w:val="000000"/>
                <w:sz w:val="24"/>
                <w:szCs w:val="24"/>
              </w:rPr>
            </w:pPr>
            <w:r w:rsidRPr="00797FD7">
              <w:rPr>
                <w:rFonts w:asciiTheme="minorHAnsi" w:hAnsiTheme="minorHAnsi" w:cstheme="minorHAnsi"/>
                <w:color w:val="000000"/>
                <w:sz w:val="24"/>
                <w:szCs w:val="24"/>
              </w:rPr>
              <w:t xml:space="preserve">Coumarins are molecules that belongs to a special family of compounds which, due to the conjugated double bond become interesting molecules for many fields of study. Their structure and physical properties make them a privileged scaffold in medicinal chemistry. Also, they exhibit a wide range of biological activity including free radical scavenging. Recent research has focused attention on the anticancer activity of coumarin and coumarin- derived compounds due to their high level of cytotoxicity. Thiazole rings, on the other hand, had also showed remarkable anticancer activity on various cancer cells. Based on this, the idea was to combine those two heterocyclic units in one hybrid unique molecular structure with high anticancer potential. The synthetic strategy was simple, applying the reaction of </w:t>
            </w:r>
            <w:proofErr w:type="spellStart"/>
            <w:r w:rsidRPr="00797FD7">
              <w:rPr>
                <w:rFonts w:asciiTheme="minorHAnsi" w:hAnsiTheme="minorHAnsi" w:cstheme="minorHAnsi"/>
                <w:color w:val="000000"/>
                <w:sz w:val="24"/>
                <w:szCs w:val="24"/>
              </w:rPr>
              <w:t>diazotation</w:t>
            </w:r>
            <w:proofErr w:type="spellEnd"/>
            <w:r w:rsidRPr="00797FD7">
              <w:rPr>
                <w:rFonts w:asciiTheme="minorHAnsi" w:hAnsiTheme="minorHAnsi" w:cstheme="minorHAnsi"/>
                <w:color w:val="000000"/>
                <w:sz w:val="24"/>
                <w:szCs w:val="24"/>
              </w:rPr>
              <w:t xml:space="preserve"> of 2-aminothizoles and using the corresponding diazonium salts as good electrophiles to attack the 4-hydoxycoumarin at position 3. Furthermore, it was revealed by previous investigation that the alkyl substituent at the thiazole ring is playing key role. Namely, by increasing of the nonpolar tail at that part of the molecule, the biological activity is also increased. Based on this, some 4-substituated-2-aminothiazoles were synthesized by optimization of the </w:t>
            </w:r>
            <w:proofErr w:type="spellStart"/>
            <w:r w:rsidRPr="00797FD7">
              <w:rPr>
                <w:rFonts w:asciiTheme="minorHAnsi" w:hAnsiTheme="minorHAnsi" w:cstheme="minorHAnsi"/>
                <w:color w:val="000000"/>
                <w:sz w:val="24"/>
                <w:szCs w:val="24"/>
              </w:rPr>
              <w:t>Hantzsch</w:t>
            </w:r>
            <w:proofErr w:type="spellEnd"/>
            <w:r w:rsidRPr="00797FD7">
              <w:rPr>
                <w:rFonts w:asciiTheme="minorHAnsi" w:hAnsiTheme="minorHAnsi" w:cstheme="minorHAnsi"/>
                <w:color w:val="000000"/>
                <w:sz w:val="24"/>
                <w:szCs w:val="24"/>
              </w:rPr>
              <w:t xml:space="preserve"> reaction, prior to </w:t>
            </w:r>
            <w:proofErr w:type="spellStart"/>
            <w:r w:rsidRPr="00797FD7">
              <w:rPr>
                <w:rFonts w:asciiTheme="minorHAnsi" w:hAnsiTheme="minorHAnsi" w:cstheme="minorHAnsi"/>
                <w:color w:val="000000"/>
                <w:sz w:val="24"/>
                <w:szCs w:val="24"/>
              </w:rPr>
              <w:t>diazotation</w:t>
            </w:r>
            <w:proofErr w:type="spellEnd"/>
            <w:r w:rsidRPr="00797FD7">
              <w:rPr>
                <w:rFonts w:asciiTheme="minorHAnsi" w:hAnsiTheme="minorHAnsi" w:cstheme="minorHAnsi"/>
                <w:color w:val="000000"/>
                <w:sz w:val="24"/>
                <w:szCs w:val="24"/>
              </w:rPr>
              <w:t xml:space="preserve"> and coupling with the coumarin core. All of the newly synthetized compounds were purified by crystallization and the melting point was determined. Finally, the obtained compounds were characterized by spectroscopic means. </w:t>
            </w:r>
          </w:p>
          <w:p w14:paraId="65F7CE61" w14:textId="77777777" w:rsidR="009711B0" w:rsidRPr="00CE3D57" w:rsidRDefault="009711B0" w:rsidP="00042129">
            <w:pPr>
              <w:pBdr>
                <w:top w:val="nil"/>
                <w:left w:val="nil"/>
                <w:bottom w:val="nil"/>
                <w:right w:val="nil"/>
                <w:between w:val="nil"/>
              </w:pBdr>
              <w:spacing w:after="120"/>
              <w:contextualSpacing/>
              <w:jc w:val="both"/>
              <w:rPr>
                <w:color w:val="000000"/>
                <w:szCs w:val="24"/>
              </w:rPr>
            </w:pPr>
          </w:p>
          <w:p w14:paraId="6EB53B19" w14:textId="12B9DE88" w:rsidR="009711B0" w:rsidRPr="005F184D" w:rsidRDefault="009711B0" w:rsidP="00042129">
            <w:pPr>
              <w:spacing w:after="120"/>
              <w:contextualSpacing/>
              <w:jc w:val="both"/>
              <w:rPr>
                <w:rFonts w:asciiTheme="minorHAnsi" w:hAnsiTheme="minorHAnsi" w:cstheme="minorHAnsi"/>
                <w:sz w:val="24"/>
                <w:szCs w:val="24"/>
              </w:rPr>
            </w:pPr>
            <w:r w:rsidRPr="005F184D">
              <w:rPr>
                <w:rFonts w:asciiTheme="minorHAnsi" w:hAnsiTheme="minorHAnsi" w:cstheme="minorHAnsi"/>
                <w:i/>
                <w:szCs w:val="24"/>
              </w:rPr>
              <w:t>Keywords:</w:t>
            </w:r>
            <w:r w:rsidRPr="005F184D">
              <w:rPr>
                <w:rFonts w:asciiTheme="minorHAnsi" w:hAnsiTheme="minorHAnsi" w:cstheme="minorHAnsi"/>
                <w:szCs w:val="24"/>
              </w:rPr>
              <w:t xml:space="preserve"> </w:t>
            </w:r>
            <w:r w:rsidR="00774703" w:rsidRPr="005F184D">
              <w:rPr>
                <w:rFonts w:asciiTheme="minorHAnsi" w:hAnsiTheme="minorHAnsi" w:cstheme="minorHAnsi"/>
                <w:szCs w:val="24"/>
              </w:rPr>
              <w:t xml:space="preserve">synthesis, coumarin, thiazole, </w:t>
            </w:r>
            <w:proofErr w:type="spellStart"/>
            <w:r w:rsidR="00774703" w:rsidRPr="005F184D">
              <w:rPr>
                <w:rFonts w:asciiTheme="minorHAnsi" w:hAnsiTheme="minorHAnsi" w:cstheme="minorHAnsi"/>
                <w:szCs w:val="24"/>
              </w:rPr>
              <w:t>Hantzsch</w:t>
            </w:r>
            <w:proofErr w:type="spellEnd"/>
            <w:r w:rsidR="00774703" w:rsidRPr="005F184D">
              <w:rPr>
                <w:rFonts w:asciiTheme="minorHAnsi" w:hAnsiTheme="minorHAnsi" w:cstheme="minorHAnsi"/>
                <w:szCs w:val="24"/>
              </w:rPr>
              <w:t xml:space="preserve"> reaction, anticancer activity</w:t>
            </w:r>
          </w:p>
        </w:tc>
      </w:tr>
    </w:tbl>
    <w:p w14:paraId="05A347D6" w14:textId="33AC82CD" w:rsidR="00037926" w:rsidRDefault="00037926" w:rsidP="009711B0"/>
    <w:p w14:paraId="43C81002" w14:textId="702D97DE" w:rsidR="00C227D0" w:rsidRDefault="00C227D0" w:rsidP="009711B0">
      <w:pPr>
        <w:rPr>
          <w:rFonts w:asciiTheme="minorHAnsi" w:hAnsiTheme="minorHAnsi" w:cstheme="minorHAnsi"/>
          <w:b/>
          <w:bCs/>
          <w:sz w:val="24"/>
          <w:szCs w:val="24"/>
        </w:rPr>
      </w:pPr>
      <w:r w:rsidRPr="00C227D0">
        <w:rPr>
          <w:rFonts w:asciiTheme="minorHAnsi" w:hAnsiTheme="minorHAnsi" w:cstheme="minorHAnsi"/>
          <w:b/>
          <w:bCs/>
          <w:sz w:val="24"/>
          <w:szCs w:val="24"/>
        </w:rPr>
        <w:t>References</w:t>
      </w:r>
    </w:p>
    <w:p w14:paraId="23FAA76B" w14:textId="1BC8E694" w:rsidR="00C227D0" w:rsidRPr="00C227D0" w:rsidRDefault="00C227D0" w:rsidP="00C227D0">
      <w:pPr>
        <w:spacing w:after="120"/>
        <w:jc w:val="both"/>
        <w:rPr>
          <w:rFonts w:asciiTheme="minorHAnsi" w:hAnsiTheme="minorHAnsi" w:cstheme="minorHAnsi"/>
          <w:sz w:val="22"/>
          <w:szCs w:val="22"/>
        </w:rPr>
      </w:pPr>
      <w:r>
        <w:rPr>
          <w:rFonts w:asciiTheme="minorHAnsi" w:hAnsiTheme="minorHAnsi" w:cstheme="minorHAnsi"/>
          <w:sz w:val="22"/>
          <w:szCs w:val="22"/>
        </w:rPr>
        <w:t xml:space="preserve">[1] </w:t>
      </w:r>
      <w:proofErr w:type="spellStart"/>
      <w:r w:rsidRPr="00C227D0">
        <w:rPr>
          <w:rFonts w:asciiTheme="minorHAnsi" w:hAnsiTheme="minorHAnsi" w:cstheme="minorHAnsi"/>
          <w:sz w:val="22"/>
          <w:szCs w:val="22"/>
        </w:rPr>
        <w:t>Jantamat</w:t>
      </w:r>
      <w:proofErr w:type="spellEnd"/>
      <w:r w:rsidRPr="00C227D0">
        <w:rPr>
          <w:rFonts w:asciiTheme="minorHAnsi" w:hAnsiTheme="minorHAnsi" w:cstheme="minorHAnsi"/>
          <w:sz w:val="22"/>
          <w:szCs w:val="22"/>
        </w:rPr>
        <w:t xml:space="preserve">, P., </w:t>
      </w:r>
      <w:proofErr w:type="spellStart"/>
      <w:r w:rsidRPr="00C227D0">
        <w:rPr>
          <w:rFonts w:asciiTheme="minorHAnsi" w:hAnsiTheme="minorHAnsi" w:cstheme="minorHAnsi"/>
          <w:sz w:val="22"/>
          <w:szCs w:val="22"/>
        </w:rPr>
        <w:t>Weerapreeyakul</w:t>
      </w:r>
      <w:proofErr w:type="spellEnd"/>
      <w:r w:rsidRPr="00C227D0">
        <w:rPr>
          <w:rFonts w:asciiTheme="minorHAnsi" w:hAnsiTheme="minorHAnsi" w:cstheme="minorHAnsi"/>
          <w:sz w:val="22"/>
          <w:szCs w:val="22"/>
        </w:rPr>
        <w:t xml:space="preserve">, N., &amp; </w:t>
      </w:r>
      <w:proofErr w:type="spellStart"/>
      <w:r w:rsidRPr="00C227D0">
        <w:rPr>
          <w:rFonts w:asciiTheme="minorHAnsi" w:hAnsiTheme="minorHAnsi" w:cstheme="minorHAnsi"/>
          <w:sz w:val="22"/>
          <w:szCs w:val="22"/>
        </w:rPr>
        <w:t>Puthongking</w:t>
      </w:r>
      <w:proofErr w:type="spellEnd"/>
      <w:r w:rsidRPr="00C227D0">
        <w:rPr>
          <w:rFonts w:asciiTheme="minorHAnsi" w:hAnsiTheme="minorHAnsi" w:cstheme="minorHAnsi"/>
          <w:sz w:val="22"/>
          <w:szCs w:val="22"/>
        </w:rPr>
        <w:t>, P. (</w:t>
      </w:r>
      <w:r w:rsidRPr="00C227D0">
        <w:rPr>
          <w:rFonts w:asciiTheme="minorHAnsi" w:hAnsiTheme="minorHAnsi" w:cstheme="minorHAnsi"/>
          <w:b/>
          <w:bCs/>
          <w:sz w:val="22"/>
          <w:szCs w:val="22"/>
        </w:rPr>
        <w:t>2019</w:t>
      </w:r>
      <w:r w:rsidRPr="00C227D0">
        <w:rPr>
          <w:rFonts w:asciiTheme="minorHAnsi" w:hAnsiTheme="minorHAnsi" w:cstheme="minorHAnsi"/>
          <w:sz w:val="22"/>
          <w:szCs w:val="22"/>
        </w:rPr>
        <w:t xml:space="preserve">). Cytotoxicity and Apoptosis Induction of Coumarins and Carbazole Alkaloids from </w:t>
      </w:r>
      <w:proofErr w:type="spellStart"/>
      <w:r w:rsidRPr="00C227D0">
        <w:rPr>
          <w:rFonts w:asciiTheme="minorHAnsi" w:hAnsiTheme="minorHAnsi" w:cstheme="minorHAnsi"/>
          <w:i/>
          <w:sz w:val="22"/>
          <w:szCs w:val="22"/>
        </w:rPr>
        <w:t>Clausena</w:t>
      </w:r>
      <w:proofErr w:type="spellEnd"/>
      <w:r w:rsidRPr="00C227D0">
        <w:rPr>
          <w:rFonts w:asciiTheme="minorHAnsi" w:hAnsiTheme="minorHAnsi" w:cstheme="minorHAnsi"/>
          <w:i/>
          <w:sz w:val="22"/>
          <w:szCs w:val="22"/>
        </w:rPr>
        <w:t xml:space="preserve"> </w:t>
      </w:r>
      <w:proofErr w:type="spellStart"/>
      <w:r w:rsidRPr="00C227D0">
        <w:rPr>
          <w:rFonts w:asciiTheme="minorHAnsi" w:hAnsiTheme="minorHAnsi" w:cstheme="minorHAnsi"/>
          <w:i/>
          <w:sz w:val="22"/>
          <w:szCs w:val="22"/>
        </w:rPr>
        <w:t>Hermandiana</w:t>
      </w:r>
      <w:proofErr w:type="spellEnd"/>
      <w:r w:rsidRPr="00C227D0">
        <w:rPr>
          <w:rFonts w:asciiTheme="minorHAnsi" w:hAnsiTheme="minorHAnsi" w:cstheme="minorHAnsi"/>
          <w:sz w:val="22"/>
          <w:szCs w:val="22"/>
        </w:rPr>
        <w:t xml:space="preserve">. </w:t>
      </w:r>
      <w:r w:rsidRPr="00C227D0">
        <w:rPr>
          <w:rFonts w:asciiTheme="minorHAnsi" w:hAnsiTheme="minorHAnsi" w:cstheme="minorHAnsi"/>
          <w:i/>
          <w:sz w:val="22"/>
          <w:szCs w:val="22"/>
        </w:rPr>
        <w:t xml:space="preserve">Molecules </w:t>
      </w:r>
      <w:r w:rsidRPr="00C227D0">
        <w:rPr>
          <w:rFonts w:asciiTheme="minorHAnsi" w:hAnsiTheme="minorHAnsi" w:cstheme="minorHAnsi"/>
          <w:sz w:val="22"/>
          <w:szCs w:val="22"/>
        </w:rPr>
        <w:t xml:space="preserve">(Basel, Switzerland), </w:t>
      </w:r>
      <w:r w:rsidRPr="00C227D0">
        <w:rPr>
          <w:rFonts w:asciiTheme="minorHAnsi" w:hAnsiTheme="minorHAnsi" w:cstheme="minorHAnsi"/>
          <w:i/>
          <w:iCs/>
          <w:sz w:val="22"/>
          <w:szCs w:val="22"/>
        </w:rPr>
        <w:t>24 (18)</w:t>
      </w:r>
      <w:r w:rsidRPr="00C227D0">
        <w:rPr>
          <w:rFonts w:asciiTheme="minorHAnsi" w:hAnsiTheme="minorHAnsi" w:cstheme="minorHAnsi"/>
          <w:sz w:val="22"/>
          <w:szCs w:val="22"/>
        </w:rPr>
        <w:t xml:space="preserve">, 3385. </w:t>
      </w:r>
      <w:hyperlink r:id="rId6" w:history="1">
        <w:r w:rsidRPr="00C227D0">
          <w:rPr>
            <w:rStyle w:val="Hipervnculo"/>
            <w:rFonts w:asciiTheme="minorHAnsi" w:hAnsiTheme="minorHAnsi" w:cstheme="minorHAnsi"/>
            <w:sz w:val="22"/>
            <w:szCs w:val="22"/>
          </w:rPr>
          <w:t>https://doi.org/10.3390/molecules24183385</w:t>
        </w:r>
      </w:hyperlink>
      <w:r w:rsidRPr="00C227D0">
        <w:rPr>
          <w:rFonts w:asciiTheme="minorHAnsi" w:hAnsiTheme="minorHAnsi" w:cstheme="minorHAnsi"/>
          <w:sz w:val="22"/>
          <w:szCs w:val="22"/>
        </w:rPr>
        <w:t>.</w:t>
      </w:r>
    </w:p>
    <w:p w14:paraId="61F57009" w14:textId="6637DAC5" w:rsidR="00C227D0" w:rsidRPr="00C227D0" w:rsidRDefault="00C227D0" w:rsidP="00C227D0">
      <w:pPr>
        <w:spacing w:after="120"/>
        <w:jc w:val="both"/>
        <w:rPr>
          <w:rFonts w:asciiTheme="minorHAnsi" w:hAnsiTheme="minorHAnsi" w:cstheme="minorHAnsi"/>
          <w:sz w:val="22"/>
          <w:szCs w:val="22"/>
        </w:rPr>
      </w:pPr>
      <w:r>
        <w:rPr>
          <w:rFonts w:asciiTheme="minorHAnsi" w:hAnsiTheme="minorHAnsi" w:cstheme="minorHAnsi"/>
          <w:sz w:val="22"/>
          <w:szCs w:val="22"/>
        </w:rPr>
        <w:t xml:space="preserve">[2] </w:t>
      </w:r>
      <w:proofErr w:type="spellStart"/>
      <w:r w:rsidRPr="00C227D0">
        <w:rPr>
          <w:rFonts w:asciiTheme="minorHAnsi" w:hAnsiTheme="minorHAnsi" w:cstheme="minorHAnsi"/>
          <w:sz w:val="22"/>
          <w:szCs w:val="22"/>
        </w:rPr>
        <w:t>Hamulakova</w:t>
      </w:r>
      <w:proofErr w:type="spellEnd"/>
      <w:r w:rsidRPr="00C227D0">
        <w:rPr>
          <w:rFonts w:asciiTheme="minorHAnsi" w:hAnsiTheme="minorHAnsi" w:cstheme="minorHAnsi"/>
          <w:sz w:val="22"/>
          <w:szCs w:val="22"/>
        </w:rPr>
        <w:t xml:space="preserve">, S., </w:t>
      </w:r>
      <w:proofErr w:type="spellStart"/>
      <w:r w:rsidRPr="00C227D0">
        <w:rPr>
          <w:rFonts w:asciiTheme="minorHAnsi" w:hAnsiTheme="minorHAnsi" w:cstheme="minorHAnsi"/>
          <w:sz w:val="22"/>
          <w:szCs w:val="22"/>
        </w:rPr>
        <w:t>Poprac</w:t>
      </w:r>
      <w:proofErr w:type="spellEnd"/>
      <w:r w:rsidRPr="00C227D0">
        <w:rPr>
          <w:rFonts w:asciiTheme="minorHAnsi" w:hAnsiTheme="minorHAnsi" w:cstheme="minorHAnsi"/>
          <w:sz w:val="22"/>
          <w:szCs w:val="22"/>
        </w:rPr>
        <w:t xml:space="preserve">, P., </w:t>
      </w:r>
      <w:proofErr w:type="spellStart"/>
      <w:r w:rsidRPr="00C227D0">
        <w:rPr>
          <w:rFonts w:asciiTheme="minorHAnsi" w:hAnsiTheme="minorHAnsi" w:cstheme="minorHAnsi"/>
          <w:sz w:val="22"/>
          <w:szCs w:val="22"/>
        </w:rPr>
        <w:t>Jomova</w:t>
      </w:r>
      <w:proofErr w:type="spellEnd"/>
      <w:r w:rsidRPr="00C227D0">
        <w:rPr>
          <w:rFonts w:asciiTheme="minorHAnsi" w:hAnsiTheme="minorHAnsi" w:cstheme="minorHAnsi"/>
          <w:sz w:val="22"/>
          <w:szCs w:val="22"/>
        </w:rPr>
        <w:t xml:space="preserve">, K., </w:t>
      </w:r>
      <w:proofErr w:type="spellStart"/>
      <w:r w:rsidRPr="00C227D0">
        <w:rPr>
          <w:rFonts w:asciiTheme="minorHAnsi" w:hAnsiTheme="minorHAnsi" w:cstheme="minorHAnsi"/>
          <w:sz w:val="22"/>
          <w:szCs w:val="22"/>
        </w:rPr>
        <w:t>Brezova</w:t>
      </w:r>
      <w:proofErr w:type="spellEnd"/>
      <w:r w:rsidRPr="00C227D0">
        <w:rPr>
          <w:rFonts w:asciiTheme="minorHAnsi" w:hAnsiTheme="minorHAnsi" w:cstheme="minorHAnsi"/>
          <w:sz w:val="22"/>
          <w:szCs w:val="22"/>
        </w:rPr>
        <w:t xml:space="preserve">, V., Lauro, P., </w:t>
      </w:r>
      <w:proofErr w:type="spellStart"/>
      <w:r w:rsidRPr="00C227D0">
        <w:rPr>
          <w:rFonts w:asciiTheme="minorHAnsi" w:hAnsiTheme="minorHAnsi" w:cstheme="minorHAnsi"/>
          <w:sz w:val="22"/>
          <w:szCs w:val="22"/>
        </w:rPr>
        <w:t>Drostinova</w:t>
      </w:r>
      <w:proofErr w:type="spellEnd"/>
      <w:r w:rsidRPr="00C227D0">
        <w:rPr>
          <w:rFonts w:asciiTheme="minorHAnsi" w:hAnsiTheme="minorHAnsi" w:cstheme="minorHAnsi"/>
          <w:sz w:val="22"/>
          <w:szCs w:val="22"/>
        </w:rPr>
        <w:t xml:space="preserve">, L., Jun, D., </w:t>
      </w:r>
      <w:proofErr w:type="spellStart"/>
      <w:r w:rsidRPr="00C227D0">
        <w:rPr>
          <w:rFonts w:asciiTheme="minorHAnsi" w:hAnsiTheme="minorHAnsi" w:cstheme="minorHAnsi"/>
          <w:sz w:val="22"/>
          <w:szCs w:val="22"/>
        </w:rPr>
        <w:t>Sepsova</w:t>
      </w:r>
      <w:proofErr w:type="spellEnd"/>
      <w:r w:rsidRPr="00C227D0">
        <w:rPr>
          <w:rFonts w:asciiTheme="minorHAnsi" w:hAnsiTheme="minorHAnsi" w:cstheme="minorHAnsi"/>
          <w:sz w:val="22"/>
          <w:szCs w:val="22"/>
        </w:rPr>
        <w:t xml:space="preserve">, V., </w:t>
      </w:r>
      <w:proofErr w:type="spellStart"/>
      <w:r w:rsidRPr="00C227D0">
        <w:rPr>
          <w:rFonts w:asciiTheme="minorHAnsi" w:hAnsiTheme="minorHAnsi" w:cstheme="minorHAnsi"/>
          <w:sz w:val="22"/>
          <w:szCs w:val="22"/>
        </w:rPr>
        <w:t>Hrabinova</w:t>
      </w:r>
      <w:proofErr w:type="spellEnd"/>
      <w:r w:rsidRPr="00C227D0">
        <w:rPr>
          <w:rFonts w:asciiTheme="minorHAnsi" w:hAnsiTheme="minorHAnsi" w:cstheme="minorHAnsi"/>
          <w:sz w:val="22"/>
          <w:szCs w:val="22"/>
        </w:rPr>
        <w:t xml:space="preserve">, M., Soukup, O., Kristian, P., </w:t>
      </w:r>
      <w:proofErr w:type="spellStart"/>
      <w:r w:rsidRPr="00C227D0">
        <w:rPr>
          <w:rFonts w:asciiTheme="minorHAnsi" w:hAnsiTheme="minorHAnsi" w:cstheme="minorHAnsi"/>
          <w:sz w:val="22"/>
          <w:szCs w:val="22"/>
        </w:rPr>
        <w:t>Gazova</w:t>
      </w:r>
      <w:proofErr w:type="spellEnd"/>
      <w:r w:rsidRPr="00C227D0">
        <w:rPr>
          <w:rFonts w:asciiTheme="minorHAnsi" w:hAnsiTheme="minorHAnsi" w:cstheme="minorHAnsi"/>
          <w:sz w:val="22"/>
          <w:szCs w:val="22"/>
        </w:rPr>
        <w:t xml:space="preserve">, Z., </w:t>
      </w:r>
      <w:proofErr w:type="spellStart"/>
      <w:r w:rsidRPr="00C227D0">
        <w:rPr>
          <w:rFonts w:asciiTheme="minorHAnsi" w:hAnsiTheme="minorHAnsi" w:cstheme="minorHAnsi"/>
          <w:sz w:val="22"/>
          <w:szCs w:val="22"/>
        </w:rPr>
        <w:t>Bednarikova</w:t>
      </w:r>
      <w:proofErr w:type="spellEnd"/>
      <w:r w:rsidRPr="00C227D0">
        <w:rPr>
          <w:rFonts w:asciiTheme="minorHAnsi" w:hAnsiTheme="minorHAnsi" w:cstheme="minorHAnsi"/>
          <w:sz w:val="22"/>
          <w:szCs w:val="22"/>
        </w:rPr>
        <w:t xml:space="preserve">, Z., Kuca, K., &amp; Valko, M. </w:t>
      </w:r>
      <w:r w:rsidRPr="00C227D0">
        <w:rPr>
          <w:rFonts w:asciiTheme="minorHAnsi" w:hAnsiTheme="minorHAnsi" w:cstheme="minorHAnsi"/>
          <w:i/>
          <w:sz w:val="22"/>
          <w:szCs w:val="22"/>
        </w:rPr>
        <w:t xml:space="preserve"> </w:t>
      </w:r>
      <w:r w:rsidRPr="00C227D0">
        <w:rPr>
          <w:rFonts w:asciiTheme="minorHAnsi" w:hAnsiTheme="minorHAnsi" w:cstheme="minorHAnsi"/>
          <w:sz w:val="22"/>
          <w:szCs w:val="22"/>
        </w:rPr>
        <w:t>(</w:t>
      </w:r>
      <w:r w:rsidRPr="00C227D0">
        <w:rPr>
          <w:rFonts w:asciiTheme="minorHAnsi" w:hAnsiTheme="minorHAnsi" w:cstheme="minorHAnsi"/>
          <w:b/>
          <w:sz w:val="22"/>
          <w:szCs w:val="22"/>
        </w:rPr>
        <w:t>2016</w:t>
      </w:r>
      <w:r w:rsidRPr="00C227D0">
        <w:rPr>
          <w:rFonts w:asciiTheme="minorHAnsi" w:hAnsiTheme="minorHAnsi" w:cstheme="minorHAnsi"/>
          <w:sz w:val="22"/>
          <w:szCs w:val="22"/>
        </w:rPr>
        <w:t xml:space="preserve">). Targeting cooper (II)-induced oxidative stress and the acetylcholinesterase system in Alzheimer’s disease using multifunctional tacrine-coumarin hybrid molecules. </w:t>
      </w:r>
      <w:r w:rsidRPr="00C227D0">
        <w:rPr>
          <w:rFonts w:asciiTheme="minorHAnsi" w:hAnsiTheme="minorHAnsi" w:cstheme="minorHAnsi"/>
          <w:i/>
          <w:sz w:val="22"/>
          <w:szCs w:val="22"/>
        </w:rPr>
        <w:t>Journal of Inorganic Biochemistry</w:t>
      </w:r>
      <w:r w:rsidRPr="00C227D0">
        <w:rPr>
          <w:rFonts w:asciiTheme="minorHAnsi" w:hAnsiTheme="minorHAnsi" w:cstheme="minorHAnsi"/>
          <w:sz w:val="22"/>
          <w:szCs w:val="22"/>
        </w:rPr>
        <w:t xml:space="preserve">, </w:t>
      </w:r>
      <w:r w:rsidRPr="00C227D0">
        <w:rPr>
          <w:rFonts w:asciiTheme="minorHAnsi" w:hAnsiTheme="minorHAnsi" w:cstheme="minorHAnsi"/>
          <w:i/>
          <w:sz w:val="22"/>
          <w:szCs w:val="22"/>
        </w:rPr>
        <w:t>161</w:t>
      </w:r>
      <w:r w:rsidRPr="00C227D0">
        <w:rPr>
          <w:rFonts w:asciiTheme="minorHAnsi" w:hAnsiTheme="minorHAnsi" w:cstheme="minorHAnsi"/>
          <w:sz w:val="22"/>
          <w:szCs w:val="22"/>
        </w:rPr>
        <w:t xml:space="preserve">, 52. </w:t>
      </w:r>
      <w:hyperlink r:id="rId7" w:history="1">
        <w:r w:rsidRPr="00C227D0">
          <w:rPr>
            <w:rStyle w:val="Hipervnculo"/>
            <w:rFonts w:asciiTheme="minorHAnsi" w:hAnsiTheme="minorHAnsi" w:cstheme="minorHAnsi"/>
            <w:sz w:val="22"/>
            <w:szCs w:val="22"/>
          </w:rPr>
          <w:t>https://doi.org/10.1016/j.jinorgbio.2016.05.001</w:t>
        </w:r>
      </w:hyperlink>
      <w:r w:rsidRPr="00C227D0">
        <w:rPr>
          <w:rFonts w:asciiTheme="minorHAnsi" w:hAnsiTheme="minorHAnsi" w:cstheme="minorHAnsi"/>
          <w:sz w:val="22"/>
          <w:szCs w:val="22"/>
        </w:rPr>
        <w:t>.</w:t>
      </w:r>
    </w:p>
    <w:p w14:paraId="2EC0F740" w14:textId="07D0ADCF" w:rsidR="00C227D0" w:rsidRPr="00C227D0" w:rsidRDefault="00C227D0" w:rsidP="00C227D0">
      <w:pPr>
        <w:spacing w:after="120"/>
        <w:jc w:val="both"/>
        <w:rPr>
          <w:rFonts w:asciiTheme="minorHAnsi" w:hAnsiTheme="minorHAnsi" w:cstheme="minorHAnsi"/>
          <w:i/>
          <w:sz w:val="22"/>
          <w:szCs w:val="22"/>
        </w:rPr>
      </w:pPr>
      <w:r w:rsidRPr="00C566C8">
        <w:rPr>
          <w:rFonts w:asciiTheme="minorHAnsi" w:hAnsiTheme="minorHAnsi" w:cstheme="minorHAnsi"/>
          <w:sz w:val="22"/>
          <w:szCs w:val="22"/>
          <w:lang w:val="es-ES"/>
        </w:rPr>
        <w:t xml:space="preserve">[3] </w:t>
      </w:r>
      <w:proofErr w:type="spellStart"/>
      <w:r w:rsidRPr="00C566C8">
        <w:rPr>
          <w:rFonts w:asciiTheme="minorHAnsi" w:hAnsiTheme="minorHAnsi" w:cstheme="minorHAnsi"/>
          <w:sz w:val="22"/>
          <w:szCs w:val="22"/>
          <w:lang w:val="es-ES"/>
        </w:rPr>
        <w:t>Vianna</w:t>
      </w:r>
      <w:proofErr w:type="spellEnd"/>
      <w:r w:rsidRPr="00C566C8">
        <w:rPr>
          <w:rFonts w:asciiTheme="minorHAnsi" w:hAnsiTheme="minorHAnsi" w:cstheme="minorHAnsi"/>
          <w:sz w:val="22"/>
          <w:szCs w:val="22"/>
          <w:lang w:val="es-ES"/>
        </w:rPr>
        <w:t xml:space="preserve">, D. R., </w:t>
      </w:r>
      <w:proofErr w:type="spellStart"/>
      <w:r w:rsidRPr="00C566C8">
        <w:rPr>
          <w:rFonts w:asciiTheme="minorHAnsi" w:hAnsiTheme="minorHAnsi" w:cstheme="minorHAnsi"/>
          <w:sz w:val="22"/>
          <w:szCs w:val="22"/>
          <w:lang w:val="es-ES"/>
        </w:rPr>
        <w:t>Bubols</w:t>
      </w:r>
      <w:proofErr w:type="spellEnd"/>
      <w:r w:rsidRPr="00C566C8">
        <w:rPr>
          <w:rFonts w:asciiTheme="minorHAnsi" w:hAnsiTheme="minorHAnsi" w:cstheme="minorHAnsi"/>
          <w:sz w:val="22"/>
          <w:szCs w:val="22"/>
          <w:lang w:val="es-ES"/>
        </w:rPr>
        <w:t xml:space="preserve">, G., </w:t>
      </w:r>
      <w:proofErr w:type="spellStart"/>
      <w:r w:rsidRPr="00C566C8">
        <w:rPr>
          <w:rFonts w:asciiTheme="minorHAnsi" w:hAnsiTheme="minorHAnsi" w:cstheme="minorHAnsi"/>
          <w:sz w:val="22"/>
          <w:szCs w:val="22"/>
          <w:lang w:val="es-ES"/>
        </w:rPr>
        <w:t>Meirelles</w:t>
      </w:r>
      <w:proofErr w:type="spellEnd"/>
      <w:r w:rsidRPr="00C566C8">
        <w:rPr>
          <w:rFonts w:asciiTheme="minorHAnsi" w:hAnsiTheme="minorHAnsi" w:cstheme="minorHAnsi"/>
          <w:sz w:val="22"/>
          <w:szCs w:val="22"/>
          <w:lang w:val="es-ES"/>
        </w:rPr>
        <w:t xml:space="preserve">, G., Silva, B.V., da Rocha, A., </w:t>
      </w:r>
      <w:proofErr w:type="spellStart"/>
      <w:r w:rsidRPr="00C566C8">
        <w:rPr>
          <w:rFonts w:asciiTheme="minorHAnsi" w:hAnsiTheme="minorHAnsi" w:cstheme="minorHAnsi"/>
          <w:sz w:val="22"/>
          <w:szCs w:val="22"/>
          <w:lang w:val="es-ES"/>
        </w:rPr>
        <w:t>Lanznaster</w:t>
      </w:r>
      <w:proofErr w:type="spellEnd"/>
      <w:r w:rsidRPr="00C566C8">
        <w:rPr>
          <w:rFonts w:asciiTheme="minorHAnsi" w:hAnsiTheme="minorHAnsi" w:cstheme="minorHAnsi"/>
          <w:sz w:val="22"/>
          <w:szCs w:val="22"/>
          <w:lang w:val="es-ES"/>
        </w:rPr>
        <w:t xml:space="preserve">, M., Monserrat, J.M., </w:t>
      </w:r>
      <w:proofErr w:type="spellStart"/>
      <w:r w:rsidRPr="00C566C8">
        <w:rPr>
          <w:rFonts w:asciiTheme="minorHAnsi" w:hAnsiTheme="minorHAnsi" w:cstheme="minorHAnsi"/>
          <w:sz w:val="22"/>
          <w:szCs w:val="22"/>
          <w:lang w:val="es-ES"/>
        </w:rPr>
        <w:t>Garcia</w:t>
      </w:r>
      <w:proofErr w:type="spellEnd"/>
      <w:r w:rsidRPr="00C566C8">
        <w:rPr>
          <w:rFonts w:asciiTheme="minorHAnsi" w:hAnsiTheme="minorHAnsi" w:cstheme="minorHAnsi"/>
          <w:sz w:val="22"/>
          <w:szCs w:val="22"/>
          <w:lang w:val="es-ES"/>
        </w:rPr>
        <w:t xml:space="preserve">, S. C., </w:t>
      </w:r>
      <w:proofErr w:type="spellStart"/>
      <w:r w:rsidRPr="00C566C8">
        <w:rPr>
          <w:rFonts w:asciiTheme="minorHAnsi" w:hAnsiTheme="minorHAnsi" w:cstheme="minorHAnsi"/>
          <w:sz w:val="22"/>
          <w:szCs w:val="22"/>
          <w:lang w:val="es-ES"/>
        </w:rPr>
        <w:t>von</w:t>
      </w:r>
      <w:proofErr w:type="spellEnd"/>
      <w:r w:rsidRPr="00C566C8">
        <w:rPr>
          <w:rFonts w:asciiTheme="minorHAnsi" w:hAnsiTheme="minorHAnsi" w:cstheme="minorHAnsi"/>
          <w:sz w:val="22"/>
          <w:szCs w:val="22"/>
          <w:lang w:val="es-ES"/>
        </w:rPr>
        <w:t xml:space="preserve"> </w:t>
      </w:r>
      <w:proofErr w:type="spellStart"/>
      <w:r w:rsidRPr="00C566C8">
        <w:rPr>
          <w:rFonts w:asciiTheme="minorHAnsi" w:hAnsiTheme="minorHAnsi" w:cstheme="minorHAnsi"/>
          <w:sz w:val="22"/>
          <w:szCs w:val="22"/>
          <w:lang w:val="es-ES"/>
        </w:rPr>
        <w:t>Poser</w:t>
      </w:r>
      <w:proofErr w:type="spellEnd"/>
      <w:r w:rsidRPr="00C566C8">
        <w:rPr>
          <w:rFonts w:asciiTheme="minorHAnsi" w:hAnsiTheme="minorHAnsi" w:cstheme="minorHAnsi"/>
          <w:sz w:val="22"/>
          <w:szCs w:val="22"/>
          <w:lang w:val="es-ES"/>
        </w:rPr>
        <w:t xml:space="preserve">, G., &amp; </w:t>
      </w:r>
      <w:proofErr w:type="spellStart"/>
      <w:r w:rsidRPr="00C566C8">
        <w:rPr>
          <w:rFonts w:asciiTheme="minorHAnsi" w:hAnsiTheme="minorHAnsi" w:cstheme="minorHAnsi"/>
          <w:sz w:val="22"/>
          <w:szCs w:val="22"/>
          <w:lang w:val="es-ES"/>
        </w:rPr>
        <w:t>Eifler</w:t>
      </w:r>
      <w:proofErr w:type="spellEnd"/>
      <w:r w:rsidRPr="00C566C8">
        <w:rPr>
          <w:rFonts w:asciiTheme="minorHAnsi" w:hAnsiTheme="minorHAnsi" w:cstheme="minorHAnsi"/>
          <w:sz w:val="22"/>
          <w:szCs w:val="22"/>
          <w:lang w:val="es-ES"/>
        </w:rPr>
        <w:t>-Lima, V.L. (</w:t>
      </w:r>
      <w:r w:rsidRPr="00C566C8">
        <w:rPr>
          <w:rFonts w:asciiTheme="minorHAnsi" w:hAnsiTheme="minorHAnsi" w:cstheme="minorHAnsi"/>
          <w:b/>
          <w:sz w:val="22"/>
          <w:szCs w:val="22"/>
          <w:lang w:val="es-ES"/>
        </w:rPr>
        <w:t>2012</w:t>
      </w:r>
      <w:r w:rsidRPr="00C566C8">
        <w:rPr>
          <w:rFonts w:asciiTheme="minorHAnsi" w:hAnsiTheme="minorHAnsi" w:cstheme="minorHAnsi"/>
          <w:sz w:val="22"/>
          <w:szCs w:val="22"/>
          <w:lang w:val="es-ES"/>
        </w:rPr>
        <w:t xml:space="preserve">). </w:t>
      </w:r>
      <w:r w:rsidRPr="00C227D0">
        <w:rPr>
          <w:rFonts w:asciiTheme="minorHAnsi" w:hAnsiTheme="minorHAnsi" w:cstheme="minorHAnsi"/>
          <w:sz w:val="22"/>
          <w:szCs w:val="22"/>
        </w:rPr>
        <w:t xml:space="preserve">Evaluation of the antioxidant capacity of synthetized </w:t>
      </w:r>
      <w:r w:rsidRPr="00C227D0">
        <w:rPr>
          <w:rFonts w:asciiTheme="minorHAnsi" w:hAnsiTheme="minorHAnsi" w:cstheme="minorHAnsi"/>
          <w:sz w:val="22"/>
          <w:szCs w:val="22"/>
        </w:rPr>
        <w:lastRenderedPageBreak/>
        <w:t>coumarins.</w:t>
      </w:r>
      <w:r w:rsidRPr="00C227D0">
        <w:rPr>
          <w:rFonts w:asciiTheme="minorHAnsi" w:hAnsiTheme="minorHAnsi" w:cstheme="minorHAnsi"/>
          <w:i/>
          <w:sz w:val="22"/>
          <w:szCs w:val="22"/>
        </w:rPr>
        <w:t xml:space="preserve"> International journal of molecular sciences</w:t>
      </w:r>
      <w:r w:rsidRPr="00C227D0">
        <w:rPr>
          <w:rFonts w:asciiTheme="minorHAnsi" w:hAnsiTheme="minorHAnsi" w:cstheme="minorHAnsi"/>
          <w:sz w:val="22"/>
          <w:szCs w:val="22"/>
        </w:rPr>
        <w:t xml:space="preserve">, </w:t>
      </w:r>
      <w:r w:rsidRPr="00C227D0">
        <w:rPr>
          <w:rFonts w:asciiTheme="minorHAnsi" w:hAnsiTheme="minorHAnsi" w:cstheme="minorHAnsi"/>
          <w:i/>
          <w:sz w:val="22"/>
          <w:szCs w:val="22"/>
        </w:rPr>
        <w:t>13(6)</w:t>
      </w:r>
      <w:r w:rsidRPr="00C227D0">
        <w:rPr>
          <w:rFonts w:asciiTheme="minorHAnsi" w:hAnsiTheme="minorHAnsi" w:cstheme="minorHAnsi"/>
          <w:sz w:val="22"/>
          <w:szCs w:val="22"/>
        </w:rPr>
        <w:t xml:space="preserve">, 7260. </w:t>
      </w:r>
      <w:hyperlink r:id="rId8" w:history="1">
        <w:r w:rsidRPr="00C227D0">
          <w:rPr>
            <w:rStyle w:val="Hipervnculo"/>
            <w:rFonts w:asciiTheme="minorHAnsi" w:hAnsiTheme="minorHAnsi" w:cstheme="minorHAnsi"/>
            <w:sz w:val="22"/>
            <w:szCs w:val="22"/>
          </w:rPr>
          <w:t>https://doi.org/10.3390/ijms13067260</w:t>
        </w:r>
      </w:hyperlink>
      <w:r w:rsidRPr="00C227D0">
        <w:rPr>
          <w:rFonts w:asciiTheme="minorHAnsi" w:hAnsiTheme="minorHAnsi" w:cstheme="minorHAnsi"/>
          <w:sz w:val="22"/>
          <w:szCs w:val="22"/>
        </w:rPr>
        <w:t>.</w:t>
      </w:r>
    </w:p>
    <w:p w14:paraId="417CF5EE" w14:textId="6BA88370" w:rsidR="00C227D0" w:rsidRDefault="00C227D0" w:rsidP="00C227D0">
      <w:pPr>
        <w:spacing w:after="120"/>
        <w:jc w:val="both"/>
        <w:rPr>
          <w:rStyle w:val="Hipervnculo"/>
          <w:rFonts w:asciiTheme="minorHAnsi" w:hAnsiTheme="minorHAnsi" w:cstheme="minorHAnsi"/>
          <w:sz w:val="22"/>
          <w:szCs w:val="22"/>
        </w:rPr>
      </w:pPr>
      <w:r>
        <w:rPr>
          <w:rFonts w:asciiTheme="minorHAnsi" w:hAnsiTheme="minorHAnsi" w:cstheme="minorHAnsi"/>
          <w:sz w:val="22"/>
          <w:szCs w:val="22"/>
        </w:rPr>
        <w:t xml:space="preserve">[4] </w:t>
      </w:r>
      <w:proofErr w:type="spellStart"/>
      <w:r w:rsidRPr="00C227D0">
        <w:rPr>
          <w:rFonts w:asciiTheme="minorHAnsi" w:hAnsiTheme="minorHAnsi" w:cstheme="minorHAnsi"/>
          <w:sz w:val="22"/>
          <w:szCs w:val="22"/>
        </w:rPr>
        <w:t>Konkol’ová</w:t>
      </w:r>
      <w:proofErr w:type="spellEnd"/>
      <w:r w:rsidRPr="00C227D0">
        <w:rPr>
          <w:rFonts w:asciiTheme="minorHAnsi" w:hAnsiTheme="minorHAnsi" w:cstheme="minorHAnsi"/>
          <w:sz w:val="22"/>
          <w:szCs w:val="22"/>
        </w:rPr>
        <w:t xml:space="preserve">, E., </w:t>
      </w:r>
      <w:proofErr w:type="spellStart"/>
      <w:r w:rsidRPr="00C227D0">
        <w:rPr>
          <w:rFonts w:asciiTheme="minorHAnsi" w:hAnsiTheme="minorHAnsi" w:cstheme="minorHAnsi"/>
          <w:sz w:val="22"/>
          <w:szCs w:val="22"/>
        </w:rPr>
        <w:t>Hudáčová</w:t>
      </w:r>
      <w:proofErr w:type="spellEnd"/>
      <w:r w:rsidRPr="00C227D0">
        <w:rPr>
          <w:rFonts w:asciiTheme="minorHAnsi" w:hAnsiTheme="minorHAnsi" w:cstheme="minorHAnsi"/>
          <w:sz w:val="22"/>
          <w:szCs w:val="22"/>
        </w:rPr>
        <w:t xml:space="preserve">, M., </w:t>
      </w:r>
      <w:proofErr w:type="spellStart"/>
      <w:r w:rsidRPr="00C227D0">
        <w:rPr>
          <w:rFonts w:asciiTheme="minorHAnsi" w:hAnsiTheme="minorHAnsi" w:cstheme="minorHAnsi"/>
          <w:sz w:val="22"/>
          <w:szCs w:val="22"/>
        </w:rPr>
        <w:t>Hamulaková</w:t>
      </w:r>
      <w:proofErr w:type="spellEnd"/>
      <w:r w:rsidRPr="00C227D0">
        <w:rPr>
          <w:rFonts w:asciiTheme="minorHAnsi" w:hAnsiTheme="minorHAnsi" w:cstheme="minorHAnsi"/>
          <w:sz w:val="22"/>
          <w:szCs w:val="22"/>
        </w:rPr>
        <w:t xml:space="preserve">, S., </w:t>
      </w:r>
      <w:proofErr w:type="spellStart"/>
      <w:r w:rsidRPr="00C227D0">
        <w:rPr>
          <w:rFonts w:asciiTheme="minorHAnsi" w:hAnsiTheme="minorHAnsi" w:cstheme="minorHAnsi"/>
          <w:sz w:val="22"/>
          <w:szCs w:val="22"/>
        </w:rPr>
        <w:t>Jendželovský</w:t>
      </w:r>
      <w:proofErr w:type="spellEnd"/>
      <w:r w:rsidRPr="00C227D0">
        <w:rPr>
          <w:rFonts w:asciiTheme="minorHAnsi" w:hAnsiTheme="minorHAnsi" w:cstheme="minorHAnsi"/>
          <w:sz w:val="22"/>
          <w:szCs w:val="22"/>
        </w:rPr>
        <w:t xml:space="preserve">, R., Vargová, J., </w:t>
      </w:r>
      <w:proofErr w:type="spellStart"/>
      <w:r w:rsidRPr="00C227D0">
        <w:rPr>
          <w:rFonts w:asciiTheme="minorHAnsi" w:hAnsiTheme="minorHAnsi" w:cstheme="minorHAnsi"/>
          <w:sz w:val="22"/>
          <w:szCs w:val="22"/>
        </w:rPr>
        <w:t>Ševc</w:t>
      </w:r>
      <w:proofErr w:type="spellEnd"/>
      <w:r w:rsidRPr="00C227D0">
        <w:rPr>
          <w:rFonts w:asciiTheme="minorHAnsi" w:hAnsiTheme="minorHAnsi" w:cstheme="minorHAnsi"/>
          <w:sz w:val="22"/>
          <w:szCs w:val="22"/>
        </w:rPr>
        <w:t xml:space="preserve">, J., </w:t>
      </w:r>
      <w:proofErr w:type="spellStart"/>
      <w:r w:rsidRPr="00C227D0">
        <w:rPr>
          <w:rFonts w:asciiTheme="minorHAnsi" w:hAnsiTheme="minorHAnsi" w:cstheme="minorHAnsi"/>
          <w:sz w:val="22"/>
          <w:szCs w:val="22"/>
        </w:rPr>
        <w:t>Fedoročko</w:t>
      </w:r>
      <w:proofErr w:type="spellEnd"/>
      <w:r w:rsidRPr="00C227D0">
        <w:rPr>
          <w:rFonts w:asciiTheme="minorHAnsi" w:hAnsiTheme="minorHAnsi" w:cstheme="minorHAnsi"/>
          <w:sz w:val="22"/>
          <w:szCs w:val="22"/>
        </w:rPr>
        <w:t>, P., et al. (</w:t>
      </w:r>
      <w:r w:rsidRPr="00C227D0">
        <w:rPr>
          <w:rFonts w:asciiTheme="minorHAnsi" w:hAnsiTheme="minorHAnsi" w:cstheme="minorHAnsi"/>
          <w:b/>
          <w:sz w:val="22"/>
          <w:szCs w:val="22"/>
        </w:rPr>
        <w:t>2021</w:t>
      </w:r>
      <w:r w:rsidRPr="00C227D0">
        <w:rPr>
          <w:rFonts w:asciiTheme="minorHAnsi" w:hAnsiTheme="minorHAnsi" w:cstheme="minorHAnsi"/>
          <w:sz w:val="22"/>
          <w:szCs w:val="22"/>
        </w:rPr>
        <w:t xml:space="preserve">). Tacrine Coumarin Derivatives as Topoisomerase Inhibitors with Antitumor Effects on A549 Human Lung Carcinoma Cell Lines. </w:t>
      </w:r>
      <w:r w:rsidRPr="00C227D0">
        <w:rPr>
          <w:rFonts w:asciiTheme="minorHAnsi" w:hAnsiTheme="minorHAnsi" w:cstheme="minorHAnsi"/>
          <w:i/>
          <w:sz w:val="22"/>
          <w:szCs w:val="22"/>
        </w:rPr>
        <w:t>Molecules, 26(4)</w:t>
      </w:r>
      <w:r w:rsidRPr="00C227D0">
        <w:rPr>
          <w:rFonts w:asciiTheme="minorHAnsi" w:hAnsiTheme="minorHAnsi" w:cstheme="minorHAnsi"/>
          <w:sz w:val="22"/>
          <w:szCs w:val="22"/>
        </w:rPr>
        <w:t xml:space="preserve">, 1133. </w:t>
      </w:r>
      <w:hyperlink r:id="rId9" w:history="1">
        <w:r w:rsidRPr="00C227D0">
          <w:rPr>
            <w:rStyle w:val="Hipervnculo"/>
            <w:rFonts w:asciiTheme="minorHAnsi" w:hAnsiTheme="minorHAnsi" w:cstheme="minorHAnsi"/>
            <w:sz w:val="22"/>
            <w:szCs w:val="22"/>
          </w:rPr>
          <w:t>http://dx.doi.org/10.3390/molecules26041133</w:t>
        </w:r>
      </w:hyperlink>
    </w:p>
    <w:p w14:paraId="18C2F1B1" w14:textId="77777777" w:rsidR="005D4F58" w:rsidRDefault="005D4F58" w:rsidP="00C227D0">
      <w:pPr>
        <w:spacing w:after="120"/>
        <w:jc w:val="both"/>
        <w:rPr>
          <w:rStyle w:val="Hipervnculo"/>
          <w:rFonts w:asciiTheme="minorHAnsi" w:hAnsiTheme="minorHAnsi" w:cstheme="minorHAnsi"/>
          <w:sz w:val="22"/>
          <w:szCs w:val="22"/>
        </w:rPr>
      </w:pPr>
    </w:p>
    <w:p w14:paraId="761EDA7F" w14:textId="6FE2BE14" w:rsidR="005D4F58" w:rsidRPr="006368C2" w:rsidRDefault="005D4F58" w:rsidP="00C227D0">
      <w:pPr>
        <w:spacing w:after="120"/>
        <w:jc w:val="both"/>
        <w:rPr>
          <w:rStyle w:val="Hipervnculo"/>
          <w:rFonts w:asciiTheme="minorHAnsi" w:hAnsiTheme="minorHAnsi" w:cstheme="minorHAnsi"/>
          <w:b/>
          <w:bCs/>
          <w:color w:val="auto"/>
          <w:sz w:val="24"/>
          <w:szCs w:val="24"/>
          <w:u w:val="none"/>
        </w:rPr>
      </w:pPr>
      <w:r w:rsidRPr="006368C2">
        <w:rPr>
          <w:rStyle w:val="Hipervnculo"/>
          <w:rFonts w:asciiTheme="minorHAnsi" w:hAnsiTheme="minorHAnsi" w:cstheme="minorHAnsi"/>
          <w:b/>
          <w:bCs/>
          <w:color w:val="auto"/>
          <w:sz w:val="24"/>
          <w:szCs w:val="24"/>
          <w:u w:val="none"/>
        </w:rPr>
        <w:t>Figures</w:t>
      </w:r>
    </w:p>
    <w:p w14:paraId="04E2A7E9" w14:textId="0E668FDA" w:rsidR="005D4F58" w:rsidRDefault="00A414B1" w:rsidP="00C227D0">
      <w:pPr>
        <w:spacing w:after="120"/>
        <w:jc w:val="both"/>
        <w:rPr>
          <w:rFonts w:asciiTheme="minorHAnsi" w:hAnsiTheme="minorHAnsi" w:cstheme="minorHAnsi"/>
          <w:b/>
          <w:bCs/>
          <w:i/>
          <w:sz w:val="22"/>
          <w:szCs w:val="22"/>
        </w:rPr>
      </w:pPr>
      <w:r>
        <w:object w:dxaOrig="2929" w:dyaOrig="2650" w14:anchorId="0B27BC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5pt;height:132.5pt" o:ole="">
            <v:imagedata r:id="rId10" o:title=""/>
          </v:shape>
          <o:OLEObject Type="Embed" ProgID="ChemDraw.Document.6.0" ShapeID="_x0000_i1025" DrawAspect="Content" ObjectID="_1789044328" r:id="rId11"/>
        </w:object>
      </w:r>
    </w:p>
    <w:p w14:paraId="4B346530" w14:textId="7BD9DA1B" w:rsidR="005D4F58" w:rsidRPr="006368C2" w:rsidRDefault="005D4F58" w:rsidP="00C227D0">
      <w:pPr>
        <w:spacing w:after="120"/>
        <w:jc w:val="both"/>
        <w:rPr>
          <w:rFonts w:asciiTheme="minorHAnsi" w:hAnsiTheme="minorHAnsi" w:cstheme="minorHAnsi"/>
          <w:iCs/>
          <w:sz w:val="22"/>
          <w:szCs w:val="22"/>
        </w:rPr>
      </w:pPr>
      <w:r w:rsidRPr="006368C2">
        <w:rPr>
          <w:rFonts w:asciiTheme="minorHAnsi" w:hAnsiTheme="minorHAnsi" w:cstheme="minorHAnsi"/>
          <w:b/>
          <w:bCs/>
          <w:iCs/>
          <w:sz w:val="22"/>
          <w:szCs w:val="22"/>
        </w:rPr>
        <w:t>Figure1</w:t>
      </w:r>
      <w:r w:rsidRPr="006368C2">
        <w:rPr>
          <w:rFonts w:asciiTheme="minorHAnsi" w:hAnsiTheme="minorHAnsi" w:cstheme="minorHAnsi"/>
          <w:iCs/>
          <w:sz w:val="22"/>
          <w:szCs w:val="22"/>
        </w:rPr>
        <w:t xml:space="preserve">. Structure of </w:t>
      </w:r>
      <w:r w:rsidR="00A414B1">
        <w:rPr>
          <w:rFonts w:asciiTheme="minorHAnsi" w:hAnsiTheme="minorHAnsi" w:cstheme="minorHAnsi"/>
          <w:iCs/>
          <w:sz w:val="22"/>
          <w:szCs w:val="22"/>
        </w:rPr>
        <w:t>novel coupling derivative</w:t>
      </w:r>
    </w:p>
    <w:sectPr w:rsidR="005D4F58" w:rsidRPr="00636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3E68A8"/>
    <w:multiLevelType w:val="hybridMultilevel"/>
    <w:tmpl w:val="B6FC79D2"/>
    <w:lvl w:ilvl="0" w:tplc="EBC0D7B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2892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1B0"/>
    <w:rsid w:val="00030AB3"/>
    <w:rsid w:val="00037926"/>
    <w:rsid w:val="0004684F"/>
    <w:rsid w:val="005D4F58"/>
    <w:rsid w:val="005F184D"/>
    <w:rsid w:val="006368C2"/>
    <w:rsid w:val="006D2E13"/>
    <w:rsid w:val="00774703"/>
    <w:rsid w:val="007817C6"/>
    <w:rsid w:val="00797FD7"/>
    <w:rsid w:val="007B60BD"/>
    <w:rsid w:val="009711B0"/>
    <w:rsid w:val="00A33157"/>
    <w:rsid w:val="00A414B1"/>
    <w:rsid w:val="00C227D0"/>
    <w:rsid w:val="00C566C8"/>
    <w:rsid w:val="00E062BA"/>
    <w:rsid w:val="00F85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780E"/>
  <w15:chartTrackingRefBased/>
  <w15:docId w15:val="{627B39F4-9AEE-44A9-9B58-BE757432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11B0"/>
    <w:pPr>
      <w:spacing w:after="0" w:line="240" w:lineRule="auto"/>
    </w:pPr>
    <w:rPr>
      <w:rFonts w:ascii="Times New Roman" w:eastAsia="Times New Roman" w:hAnsi="Times New Roman" w:cs="Times New Roman"/>
      <w:kern w:val="0"/>
      <w:sz w:val="20"/>
      <w:szCs w:val="2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711B0"/>
    <w:rPr>
      <w:color w:val="0563C1" w:themeColor="hyperlink"/>
      <w:u w:val="single"/>
    </w:rPr>
  </w:style>
  <w:style w:type="paragraph" w:styleId="Prrafodelista">
    <w:name w:val="List Paragraph"/>
    <w:basedOn w:val="Normal"/>
    <w:uiPriority w:val="34"/>
    <w:qFormat/>
    <w:rsid w:val="00C22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ijms130672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16/j.jinorgbio.2016.05.0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390/molecules24183385" TargetMode="External"/><Relationship Id="rId11" Type="http://schemas.openxmlformats.org/officeDocument/2006/relationships/oleObject" Target="embeddings/oleObject1.bin"/><Relationship Id="rId5" Type="http://schemas.openxmlformats.org/officeDocument/2006/relationships/hyperlink" Target="mailto:ahmed.jashari@unite.edu.mk" TargetMode="Externa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dx.doi.org/10.3390/molecules26041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604</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Fatjonë Krasniqi</dc:creator>
  <cp:keywords/>
  <dc:description/>
  <cp:lastModifiedBy>Jose Luis Roldan</cp:lastModifiedBy>
  <cp:revision>7</cp:revision>
  <dcterms:created xsi:type="dcterms:W3CDTF">2024-05-13T12:21:00Z</dcterms:created>
  <dcterms:modified xsi:type="dcterms:W3CDTF">2024-09-28T13:59:00Z</dcterms:modified>
</cp:coreProperties>
</file>