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50C1" w14:textId="77777777" w:rsidR="00681215" w:rsidRPr="00681215" w:rsidRDefault="00681215" w:rsidP="006812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b/>
          <w:spacing w:val="-10"/>
          <w:sz w:val="30"/>
          <w:szCs w:val="30"/>
        </w:rPr>
      </w:pPr>
    </w:p>
    <w:p w14:paraId="3ADEC2D9" w14:textId="61E61FB4" w:rsidR="00681215" w:rsidRPr="00681215" w:rsidRDefault="00681215" w:rsidP="0068121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b/>
          <w:spacing w:val="-10"/>
          <w:sz w:val="30"/>
          <w:szCs w:val="30"/>
        </w:rPr>
      </w:pPr>
      <w:r w:rsidRPr="00681215">
        <w:rPr>
          <w:rFonts w:eastAsia="Gulim" w:cs="Calibri"/>
          <w:b/>
          <w:spacing w:val="-10"/>
          <w:sz w:val="30"/>
          <w:szCs w:val="30"/>
        </w:rPr>
        <w:t xml:space="preserve">Comparative Study on the Corrosion Inhibition Efficiency of 2-Hydroxyethyl Trimethyl Ammonium Chloride (HETMAC) and 2-Hydroxyethyl Trimethyl Ammonium Acetate for 6082 </w:t>
      </w:r>
      <w:proofErr w:type="spellStart"/>
      <w:r w:rsidRPr="00681215">
        <w:rPr>
          <w:rFonts w:eastAsia="Gulim" w:cs="Calibri"/>
          <w:b/>
          <w:spacing w:val="-10"/>
          <w:sz w:val="30"/>
          <w:szCs w:val="30"/>
        </w:rPr>
        <w:t>Aluminum</w:t>
      </w:r>
      <w:proofErr w:type="spellEnd"/>
      <w:r w:rsidRPr="00681215">
        <w:rPr>
          <w:rFonts w:eastAsia="Gulim" w:cs="Calibri"/>
          <w:b/>
          <w:spacing w:val="-10"/>
          <w:sz w:val="30"/>
          <w:szCs w:val="30"/>
        </w:rPr>
        <w:t xml:space="preserve"> Alloy in Saline Environments</w:t>
      </w:r>
    </w:p>
    <w:p w14:paraId="70FE5565" w14:textId="77777777" w:rsidR="0005217F" w:rsidRPr="00164502" w:rsidRDefault="0005217F" w:rsidP="00B83C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b/>
        </w:rPr>
      </w:pPr>
    </w:p>
    <w:p w14:paraId="681F065D" w14:textId="5E9749FD" w:rsidR="006F529F" w:rsidRPr="00164502" w:rsidRDefault="008F67DF" w:rsidP="00B83C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b/>
        </w:rPr>
      </w:pPr>
      <w:r w:rsidRPr="00164502">
        <w:rPr>
          <w:rFonts w:eastAsia="Gulim" w:cs="Calibri"/>
          <w:b/>
        </w:rPr>
        <w:t>Presenting Author</w:t>
      </w:r>
      <w:r w:rsidR="00B23F35">
        <w:rPr>
          <w:rFonts w:eastAsia="Gulim" w:cs="Calibri"/>
          <w:b/>
        </w:rPr>
        <w:t>:</w:t>
      </w:r>
      <w:r w:rsidR="00667F4D" w:rsidRPr="00164502">
        <w:rPr>
          <w:rFonts w:eastAsia="Gulim" w:cs="Calibri"/>
          <w:b/>
        </w:rPr>
        <w:t xml:space="preserve"> </w:t>
      </w:r>
      <w:r w:rsidR="00B23F35">
        <w:rPr>
          <w:rFonts w:eastAsia="Gulim" w:cs="Calibri"/>
          <w:i/>
          <w:sz w:val="20"/>
          <w:szCs w:val="20"/>
          <w:vertAlign w:val="superscript"/>
        </w:rPr>
        <w:t>1</w:t>
      </w:r>
      <w:r w:rsidR="00B23F35">
        <w:rPr>
          <w:rFonts w:eastAsia="Gulim" w:cs="Calibri"/>
          <w:b/>
        </w:rPr>
        <w:t xml:space="preserve">Muhamed </w:t>
      </w:r>
      <w:proofErr w:type="spellStart"/>
      <w:r w:rsidR="00B23F35">
        <w:rPr>
          <w:rFonts w:eastAsia="Gulim" w:cs="Calibri"/>
          <w:b/>
        </w:rPr>
        <w:t>Farruku</w:t>
      </w:r>
      <w:proofErr w:type="spellEnd"/>
    </w:p>
    <w:p w14:paraId="09441599" w14:textId="7824CB79" w:rsidR="008F67DF" w:rsidRPr="00164502" w:rsidRDefault="008F67DF" w:rsidP="00B83C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sz w:val="20"/>
          <w:szCs w:val="20"/>
        </w:rPr>
      </w:pPr>
      <w:r w:rsidRPr="00164502">
        <w:rPr>
          <w:rFonts w:eastAsia="Gulim" w:cs="Calibri"/>
          <w:sz w:val="20"/>
          <w:szCs w:val="20"/>
        </w:rPr>
        <w:t>Co-Authors</w:t>
      </w:r>
      <w:r w:rsidR="00B23F35">
        <w:rPr>
          <w:rFonts w:eastAsia="Gulim" w:cs="Calibri"/>
          <w:sz w:val="20"/>
          <w:szCs w:val="20"/>
        </w:rPr>
        <w:t xml:space="preserve">: </w:t>
      </w:r>
      <w:r w:rsidR="00B23F35" w:rsidRPr="0045344C">
        <w:rPr>
          <w:rFonts w:eastAsia="Gulim" w:cs="Calibri"/>
          <w:iCs/>
          <w:sz w:val="20"/>
          <w:szCs w:val="20"/>
          <w:vertAlign w:val="superscript"/>
        </w:rPr>
        <w:t>1</w:t>
      </w:r>
      <w:r w:rsidR="00B23F35">
        <w:rPr>
          <w:rFonts w:eastAsia="Gulim" w:cs="Calibri"/>
          <w:sz w:val="20"/>
          <w:szCs w:val="20"/>
        </w:rPr>
        <w:t xml:space="preserve">Nensi Isak, </w:t>
      </w:r>
      <w:r w:rsidR="00B23F35" w:rsidRPr="00B23F35">
        <w:rPr>
          <w:rFonts w:eastAsia="Gulim" w:cs="Calibri"/>
          <w:iCs/>
          <w:sz w:val="20"/>
          <w:szCs w:val="20"/>
          <w:vertAlign w:val="superscript"/>
        </w:rPr>
        <w:t>1</w:t>
      </w:r>
      <w:r w:rsidR="00B23F35">
        <w:rPr>
          <w:rFonts w:eastAsia="Gulim" w:cs="Calibri"/>
          <w:sz w:val="20"/>
          <w:szCs w:val="20"/>
        </w:rPr>
        <w:t xml:space="preserve">Klodian </w:t>
      </w:r>
      <w:proofErr w:type="spellStart"/>
      <w:r w:rsidR="00B23F35">
        <w:rPr>
          <w:rFonts w:eastAsia="Gulim" w:cs="Calibri"/>
          <w:sz w:val="20"/>
          <w:szCs w:val="20"/>
        </w:rPr>
        <w:t>Xhanari</w:t>
      </w:r>
      <w:proofErr w:type="spellEnd"/>
      <w:r w:rsidR="00B23F35">
        <w:rPr>
          <w:rFonts w:eastAsia="Gulim" w:cs="Calibri"/>
          <w:sz w:val="20"/>
          <w:szCs w:val="20"/>
        </w:rPr>
        <w:t xml:space="preserve">, </w:t>
      </w:r>
      <w:r w:rsidR="00114EF4" w:rsidRPr="0045344C">
        <w:rPr>
          <w:rFonts w:eastAsia="Gulim" w:cs="Calibri"/>
          <w:iCs/>
          <w:sz w:val="20"/>
          <w:szCs w:val="20"/>
          <w:vertAlign w:val="superscript"/>
        </w:rPr>
        <w:t>1</w:t>
      </w:r>
      <w:r w:rsidR="00114EF4">
        <w:rPr>
          <w:rFonts w:eastAsia="Gulim" w:cs="Calibri"/>
          <w:sz w:val="20"/>
          <w:szCs w:val="20"/>
        </w:rPr>
        <w:t xml:space="preserve">Efrosini </w:t>
      </w:r>
      <w:proofErr w:type="spellStart"/>
      <w:r w:rsidR="00114EF4">
        <w:rPr>
          <w:rFonts w:eastAsia="Gulim" w:cs="Calibri"/>
          <w:sz w:val="20"/>
          <w:szCs w:val="20"/>
        </w:rPr>
        <w:t>Kokalari</w:t>
      </w:r>
      <w:proofErr w:type="spellEnd"/>
      <w:r w:rsidR="00114EF4" w:rsidRPr="00B23F35">
        <w:rPr>
          <w:rFonts w:eastAsia="Gulim" w:cs="Calibri"/>
          <w:iCs/>
          <w:sz w:val="20"/>
          <w:szCs w:val="20"/>
          <w:vertAlign w:val="superscript"/>
        </w:rPr>
        <w:t xml:space="preserve"> </w:t>
      </w:r>
      <w:r w:rsidR="00B23F35" w:rsidRPr="00B23F35">
        <w:rPr>
          <w:rFonts w:eastAsia="Gulim" w:cs="Calibri"/>
          <w:iCs/>
          <w:sz w:val="20"/>
          <w:szCs w:val="20"/>
          <w:vertAlign w:val="superscript"/>
        </w:rPr>
        <w:t>1</w:t>
      </w:r>
      <w:r w:rsidR="00B23F35">
        <w:rPr>
          <w:rFonts w:eastAsia="Gulim" w:cs="Calibri"/>
          <w:sz w:val="20"/>
          <w:szCs w:val="20"/>
        </w:rPr>
        <w:t xml:space="preserve">Alketa Lame, </w:t>
      </w:r>
      <w:r w:rsidR="0045344C">
        <w:rPr>
          <w:rFonts w:eastAsia="Gulim" w:cs="Calibri"/>
          <w:sz w:val="20"/>
          <w:szCs w:val="20"/>
        </w:rPr>
        <w:t>,</w:t>
      </w:r>
      <w:r w:rsidR="0045344C" w:rsidRPr="00B23F35">
        <w:rPr>
          <w:rFonts w:eastAsia="Gulim" w:cs="Calibri"/>
          <w:iCs/>
          <w:sz w:val="20"/>
          <w:szCs w:val="20"/>
          <w:vertAlign w:val="superscript"/>
        </w:rPr>
        <w:t>1</w:t>
      </w:r>
      <w:r w:rsidR="0045344C">
        <w:rPr>
          <w:rFonts w:eastAsia="Gulim" w:cs="Calibri"/>
          <w:sz w:val="20"/>
          <w:szCs w:val="20"/>
        </w:rPr>
        <w:t xml:space="preserve">Bujar </w:t>
      </w:r>
      <w:proofErr w:type="spellStart"/>
      <w:r w:rsidR="0045344C">
        <w:rPr>
          <w:rFonts w:eastAsia="Gulim" w:cs="Calibri"/>
          <w:sz w:val="20"/>
          <w:szCs w:val="20"/>
        </w:rPr>
        <w:t>Seiti</w:t>
      </w:r>
      <w:proofErr w:type="spellEnd"/>
    </w:p>
    <w:p w14:paraId="7C18D453" w14:textId="474AD492" w:rsidR="00B23F35" w:rsidRPr="00B23F35" w:rsidRDefault="00B23F35" w:rsidP="00B23F3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i/>
          <w:sz w:val="20"/>
          <w:szCs w:val="20"/>
        </w:rPr>
      </w:pPr>
      <w:r w:rsidRPr="00B23F35">
        <w:rPr>
          <w:rFonts w:eastAsia="Gulim" w:cs="Calibri"/>
          <w:iCs/>
          <w:sz w:val="20"/>
          <w:szCs w:val="20"/>
          <w:vertAlign w:val="superscript"/>
        </w:rPr>
        <w:t>1</w:t>
      </w:r>
      <w:r w:rsidRPr="00B23F35">
        <w:rPr>
          <w:rFonts w:eastAsia="Gulim" w:cs="Calibri"/>
          <w:i/>
          <w:sz w:val="20"/>
          <w:szCs w:val="20"/>
        </w:rPr>
        <w:t>Faculty of Natural Sciences, University of Tirana, Boulevard “</w:t>
      </w:r>
      <w:proofErr w:type="spellStart"/>
      <w:r w:rsidRPr="00B23F35">
        <w:rPr>
          <w:rFonts w:eastAsia="Gulim" w:cs="Calibri"/>
          <w:i/>
          <w:sz w:val="20"/>
          <w:szCs w:val="20"/>
        </w:rPr>
        <w:t>Zogu</w:t>
      </w:r>
      <w:proofErr w:type="spellEnd"/>
      <w:r w:rsidRPr="00B23F35">
        <w:rPr>
          <w:rFonts w:eastAsia="Gulim" w:cs="Calibri"/>
          <w:i/>
          <w:sz w:val="20"/>
          <w:szCs w:val="20"/>
        </w:rPr>
        <w:t xml:space="preserve"> I’’, 1001, Tirana, Albania</w:t>
      </w:r>
    </w:p>
    <w:p w14:paraId="78688DC3" w14:textId="7F95044C" w:rsidR="008F67DF" w:rsidRPr="00681215" w:rsidRDefault="00B23F35" w:rsidP="00B23F3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color w:val="4F81BD"/>
          <w:sz w:val="20"/>
          <w:szCs w:val="20"/>
          <w:lang w:val="fr-FR"/>
        </w:rPr>
      </w:pPr>
      <w:r w:rsidRPr="00681215">
        <w:rPr>
          <w:rFonts w:eastAsia="Gulim" w:cs="Calibri"/>
          <w:color w:val="4F81BD"/>
          <w:sz w:val="20"/>
          <w:szCs w:val="20"/>
          <w:lang w:val="fr-FR"/>
        </w:rPr>
        <w:t>(</w:t>
      </w:r>
      <w:proofErr w:type="gramStart"/>
      <w:r w:rsidRPr="00681215">
        <w:rPr>
          <w:rFonts w:eastAsia="Gulim" w:cs="Calibri"/>
          <w:color w:val="4F81BD"/>
          <w:sz w:val="20"/>
          <w:szCs w:val="20"/>
          <w:lang w:val="fr-FR"/>
        </w:rPr>
        <w:t>e-mail:</w:t>
      </w:r>
      <w:proofErr w:type="gramEnd"/>
      <w:r w:rsidRPr="00681215">
        <w:rPr>
          <w:rFonts w:eastAsia="Gulim" w:cs="Calibri"/>
          <w:color w:val="4F81BD"/>
          <w:sz w:val="20"/>
          <w:szCs w:val="20"/>
          <w:lang w:val="fr-FR"/>
        </w:rPr>
        <w:t xml:space="preserve"> muhamed.farruku@fshn.edu.al)</w:t>
      </w:r>
    </w:p>
    <w:p w14:paraId="5E1362D5" w14:textId="77777777" w:rsidR="008F67DF" w:rsidRPr="00681215" w:rsidRDefault="008F67DF" w:rsidP="00B83C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Gulim" w:cs="Calibri"/>
          <w:sz w:val="20"/>
          <w:szCs w:val="20"/>
          <w:lang w:val="fr-FR"/>
        </w:rPr>
      </w:pPr>
    </w:p>
    <w:p w14:paraId="28C35BEC" w14:textId="77777777" w:rsidR="00735211" w:rsidRPr="00681215" w:rsidRDefault="00735211" w:rsidP="00B83CA0">
      <w:pPr>
        <w:spacing w:after="0" w:line="240" w:lineRule="auto"/>
        <w:jc w:val="both"/>
        <w:rPr>
          <w:rFonts w:eastAsia="Gulim" w:cs="Calibri"/>
          <w:b/>
          <w:sz w:val="20"/>
          <w:szCs w:val="20"/>
          <w:lang w:val="fr-FR"/>
        </w:rPr>
      </w:pPr>
    </w:p>
    <w:p w14:paraId="69AA3EB4" w14:textId="5E614D38" w:rsidR="00FF4A58" w:rsidRPr="00164502" w:rsidRDefault="008F67DF" w:rsidP="00B83CA0">
      <w:pPr>
        <w:spacing w:after="0" w:line="240" w:lineRule="auto"/>
        <w:rPr>
          <w:rFonts w:eastAsia="Gulim" w:cs="Calibri"/>
          <w:spacing w:val="-2"/>
          <w:sz w:val="24"/>
          <w:szCs w:val="24"/>
        </w:rPr>
      </w:pPr>
      <w:r w:rsidRPr="00164502">
        <w:rPr>
          <w:rFonts w:eastAsia="Gulim" w:cs="Calibri"/>
          <w:spacing w:val="-2"/>
          <w:sz w:val="24"/>
          <w:szCs w:val="24"/>
        </w:rPr>
        <w:t xml:space="preserve">Abstract </w:t>
      </w:r>
    </w:p>
    <w:p w14:paraId="7BEA7B7E" w14:textId="77777777" w:rsidR="00853573" w:rsidRDefault="00853573" w:rsidP="00853573">
      <w:pPr>
        <w:spacing w:after="0" w:line="240" w:lineRule="auto"/>
        <w:jc w:val="both"/>
        <w:rPr>
          <w:rFonts w:eastAsia="Gulim" w:cs="Calibri"/>
          <w:spacing w:val="-2"/>
          <w:sz w:val="24"/>
          <w:szCs w:val="24"/>
        </w:rPr>
      </w:pPr>
    </w:p>
    <w:p w14:paraId="65ADEE19" w14:textId="5C6B923C" w:rsidR="007956D8" w:rsidRPr="00164502" w:rsidRDefault="00853573" w:rsidP="00853573">
      <w:pPr>
        <w:spacing w:after="0" w:line="240" w:lineRule="auto"/>
        <w:jc w:val="both"/>
        <w:rPr>
          <w:rFonts w:eastAsia="Gulim" w:cs="Calibri"/>
          <w:sz w:val="24"/>
          <w:szCs w:val="24"/>
        </w:rPr>
      </w:pPr>
      <w:r w:rsidRPr="00853573">
        <w:rPr>
          <w:rFonts w:eastAsia="Gulim" w:cs="Calibri"/>
          <w:spacing w:val="-2"/>
          <w:sz w:val="24"/>
          <w:szCs w:val="24"/>
        </w:rPr>
        <w:t xml:space="preserve">This study evaluates the effectiveness of two </w:t>
      </w:r>
      <w:r w:rsidR="00FA0ADF">
        <w:rPr>
          <w:rFonts w:eastAsia="Gulim" w:cs="Calibri"/>
          <w:spacing w:val="-2"/>
          <w:sz w:val="24"/>
          <w:szCs w:val="24"/>
        </w:rPr>
        <w:t>quaternary ammonium salts</w:t>
      </w:r>
      <w:r w:rsidRPr="00853573">
        <w:rPr>
          <w:rFonts w:eastAsia="Gulim" w:cs="Calibri"/>
          <w:spacing w:val="-2"/>
          <w:sz w:val="24"/>
          <w:szCs w:val="24"/>
        </w:rPr>
        <w:t xml:space="preserve">, </w:t>
      </w:r>
      <w:r w:rsidR="00FA0ADF">
        <w:rPr>
          <w:rFonts w:eastAsia="Gulim" w:cs="Calibri"/>
          <w:spacing w:val="-2"/>
          <w:sz w:val="24"/>
          <w:szCs w:val="24"/>
        </w:rPr>
        <w:t xml:space="preserve">i.e., </w:t>
      </w:r>
      <w:r w:rsidRPr="00853573">
        <w:rPr>
          <w:rFonts w:eastAsia="Gulim" w:cs="Calibri"/>
          <w:spacing w:val="-2"/>
          <w:sz w:val="24"/>
          <w:szCs w:val="24"/>
        </w:rPr>
        <w:t xml:space="preserve">2-hydroxyethyl-trimethyl-ammonium chloride (HETMAC) and 2-hydroxyethyl-tri-methyl-ammonium acetate (HETMAA), </w:t>
      </w:r>
      <w:r w:rsidR="001E2C87">
        <w:rPr>
          <w:rFonts w:eastAsia="Gulim" w:cs="Calibri"/>
          <w:spacing w:val="-2"/>
          <w:sz w:val="24"/>
          <w:szCs w:val="24"/>
        </w:rPr>
        <w:t>as corrosion inhibitors for</w:t>
      </w:r>
      <w:r w:rsidR="003D1A22">
        <w:rPr>
          <w:rFonts w:eastAsia="Gulim" w:cs="Calibri"/>
          <w:spacing w:val="-2"/>
          <w:sz w:val="24"/>
          <w:szCs w:val="24"/>
        </w:rPr>
        <w:t xml:space="preserve"> 6082 </w:t>
      </w:r>
      <w:r w:rsidR="00A74FD5" w:rsidRPr="00853573">
        <w:rPr>
          <w:rFonts w:eastAsia="Gulim" w:cs="Calibri"/>
          <w:spacing w:val="-2"/>
          <w:sz w:val="24"/>
          <w:szCs w:val="24"/>
        </w:rPr>
        <w:t>aluminium</w:t>
      </w:r>
      <w:r w:rsidRPr="00853573">
        <w:rPr>
          <w:rFonts w:eastAsia="Gulim" w:cs="Calibri"/>
          <w:spacing w:val="-2"/>
          <w:sz w:val="24"/>
          <w:szCs w:val="24"/>
        </w:rPr>
        <w:t xml:space="preserve"> alloy </w:t>
      </w:r>
      <w:r w:rsidR="009913C1">
        <w:rPr>
          <w:rFonts w:eastAsia="Gulim" w:cs="Calibri"/>
          <w:spacing w:val="-2"/>
          <w:sz w:val="24"/>
          <w:szCs w:val="24"/>
        </w:rPr>
        <w:t>exposed to a</w:t>
      </w:r>
      <w:r w:rsidRPr="00853573">
        <w:rPr>
          <w:rFonts w:eastAsia="Gulim" w:cs="Calibri"/>
          <w:spacing w:val="-2"/>
          <w:sz w:val="24"/>
          <w:szCs w:val="24"/>
        </w:rPr>
        <w:t xml:space="preserve"> 3.5% NaCl solution. The performance of these inhibitors was assessed </w:t>
      </w:r>
      <w:r w:rsidR="00F15A14">
        <w:rPr>
          <w:rFonts w:eastAsia="Gulim" w:cs="Calibri"/>
          <w:spacing w:val="-2"/>
          <w:sz w:val="24"/>
          <w:szCs w:val="24"/>
        </w:rPr>
        <w:t>using</w:t>
      </w:r>
      <w:r w:rsidR="00F15A14" w:rsidRPr="00853573">
        <w:rPr>
          <w:rFonts w:eastAsia="Gulim" w:cs="Calibri"/>
          <w:spacing w:val="-2"/>
          <w:sz w:val="24"/>
          <w:szCs w:val="24"/>
        </w:rPr>
        <w:t xml:space="preserve"> </w:t>
      </w:r>
      <w:proofErr w:type="spellStart"/>
      <w:r w:rsidRPr="00853573">
        <w:rPr>
          <w:rFonts w:eastAsia="Gulim" w:cs="Calibri"/>
          <w:spacing w:val="-2"/>
          <w:sz w:val="24"/>
          <w:szCs w:val="24"/>
        </w:rPr>
        <w:t>potentiodynamic</w:t>
      </w:r>
      <w:proofErr w:type="spellEnd"/>
      <w:r w:rsidRPr="00853573">
        <w:rPr>
          <w:rFonts w:eastAsia="Gulim" w:cs="Calibri"/>
          <w:spacing w:val="-2"/>
          <w:sz w:val="24"/>
          <w:szCs w:val="24"/>
        </w:rPr>
        <w:t xml:space="preserve"> polarization and electrochemical impedance spectroscopy (EIS) techniques. Both HETMAC and HETMAA exhibited </w:t>
      </w:r>
      <w:r w:rsidR="00144F73">
        <w:rPr>
          <w:rFonts w:eastAsia="Gulim" w:cs="Calibri"/>
          <w:spacing w:val="-2"/>
          <w:sz w:val="24"/>
          <w:szCs w:val="24"/>
        </w:rPr>
        <w:t xml:space="preserve">moderate corrosion </w:t>
      </w:r>
      <w:r w:rsidRPr="00853573">
        <w:rPr>
          <w:rFonts w:eastAsia="Gulim" w:cs="Calibri"/>
          <w:spacing w:val="-2"/>
          <w:sz w:val="24"/>
          <w:szCs w:val="24"/>
        </w:rPr>
        <w:t>inhibition</w:t>
      </w:r>
      <w:r w:rsidR="00CA2353">
        <w:rPr>
          <w:rFonts w:eastAsia="Gulim" w:cs="Calibri"/>
          <w:spacing w:val="-2"/>
          <w:sz w:val="24"/>
          <w:szCs w:val="24"/>
        </w:rPr>
        <w:t xml:space="preserve"> </w:t>
      </w:r>
      <w:r w:rsidRPr="00853573">
        <w:rPr>
          <w:rFonts w:eastAsia="Gulim" w:cs="Calibri"/>
          <w:spacing w:val="-2"/>
          <w:sz w:val="24"/>
          <w:szCs w:val="24"/>
        </w:rPr>
        <w:t xml:space="preserve">of </w:t>
      </w:r>
      <w:r w:rsidR="00C9626D" w:rsidRPr="00853573">
        <w:rPr>
          <w:rFonts w:eastAsia="Gulim" w:cs="Calibri"/>
          <w:spacing w:val="-2"/>
          <w:sz w:val="24"/>
          <w:szCs w:val="24"/>
        </w:rPr>
        <w:t>aluminium</w:t>
      </w:r>
      <w:r w:rsidR="005636AA">
        <w:rPr>
          <w:rFonts w:eastAsia="Gulim" w:cs="Calibri"/>
          <w:spacing w:val="-2"/>
          <w:sz w:val="24"/>
          <w:szCs w:val="24"/>
        </w:rPr>
        <w:t xml:space="preserve"> in saline solution</w:t>
      </w:r>
      <w:r w:rsidRPr="00853573">
        <w:rPr>
          <w:rFonts w:eastAsia="Gulim" w:cs="Calibri"/>
          <w:spacing w:val="-2"/>
          <w:sz w:val="24"/>
          <w:szCs w:val="24"/>
        </w:rPr>
        <w:t>, with their maximum efficiency observed at a 5 mM</w:t>
      </w:r>
      <w:r w:rsidR="0057607F">
        <w:rPr>
          <w:rFonts w:eastAsia="Gulim" w:cs="Calibri"/>
          <w:spacing w:val="-2"/>
          <w:sz w:val="24"/>
          <w:szCs w:val="24"/>
        </w:rPr>
        <w:t xml:space="preserve"> </w:t>
      </w:r>
      <w:r w:rsidR="0057607F" w:rsidRPr="00853573">
        <w:rPr>
          <w:rFonts w:eastAsia="Gulim" w:cs="Calibri"/>
          <w:spacing w:val="-2"/>
          <w:sz w:val="24"/>
          <w:szCs w:val="24"/>
        </w:rPr>
        <w:t>concentration</w:t>
      </w:r>
      <w:r w:rsidRPr="00853573">
        <w:rPr>
          <w:rFonts w:eastAsia="Gulim" w:cs="Calibri"/>
          <w:spacing w:val="-2"/>
          <w:sz w:val="24"/>
          <w:szCs w:val="24"/>
        </w:rPr>
        <w:t xml:space="preserve">. </w:t>
      </w:r>
      <w:r w:rsidR="00FC0714">
        <w:rPr>
          <w:rFonts w:eastAsia="Gulim" w:cs="Calibri"/>
          <w:spacing w:val="-2"/>
          <w:sz w:val="24"/>
          <w:szCs w:val="24"/>
        </w:rPr>
        <w:t xml:space="preserve">However, </w:t>
      </w:r>
      <w:r w:rsidR="00A74FD5">
        <w:rPr>
          <w:rFonts w:eastAsia="Gulim" w:cs="Calibri"/>
          <w:spacing w:val="-2"/>
          <w:sz w:val="24"/>
          <w:szCs w:val="24"/>
        </w:rPr>
        <w:t xml:space="preserve">the </w:t>
      </w:r>
      <w:r w:rsidR="009A7C2E">
        <w:rPr>
          <w:rFonts w:eastAsia="Gulim" w:cs="Calibri"/>
          <w:spacing w:val="-2"/>
          <w:sz w:val="24"/>
          <w:szCs w:val="24"/>
        </w:rPr>
        <w:t xml:space="preserve">data obtained from the </w:t>
      </w:r>
      <w:r w:rsidR="00DC6F8D">
        <w:rPr>
          <w:rFonts w:eastAsia="Gulim" w:cs="Calibri"/>
          <w:spacing w:val="-2"/>
          <w:sz w:val="24"/>
          <w:szCs w:val="24"/>
        </w:rPr>
        <w:t xml:space="preserve">Tafel </w:t>
      </w:r>
      <w:r w:rsidR="00A74FD5">
        <w:rPr>
          <w:rFonts w:eastAsia="Gulim" w:cs="Calibri"/>
          <w:spacing w:val="-2"/>
          <w:sz w:val="24"/>
          <w:szCs w:val="24"/>
        </w:rPr>
        <w:t>extrapolation</w:t>
      </w:r>
      <w:r w:rsidR="009A7C2E">
        <w:rPr>
          <w:rFonts w:eastAsia="Gulim" w:cs="Calibri"/>
          <w:spacing w:val="-2"/>
          <w:sz w:val="24"/>
          <w:szCs w:val="24"/>
        </w:rPr>
        <w:t xml:space="preserve"> of</w:t>
      </w:r>
      <w:r w:rsidR="003959AD">
        <w:rPr>
          <w:rFonts w:eastAsia="Gulim" w:cs="Calibri"/>
          <w:spacing w:val="-2"/>
          <w:sz w:val="24"/>
          <w:szCs w:val="24"/>
        </w:rPr>
        <w:t xml:space="preserve"> the </w:t>
      </w:r>
      <w:proofErr w:type="spellStart"/>
      <w:r w:rsidR="003959AD">
        <w:rPr>
          <w:rFonts w:eastAsia="Gulim" w:cs="Calibri"/>
          <w:spacing w:val="-2"/>
          <w:sz w:val="24"/>
          <w:szCs w:val="24"/>
        </w:rPr>
        <w:t>potentiodynamic</w:t>
      </w:r>
      <w:proofErr w:type="spellEnd"/>
      <w:r w:rsidR="003959AD">
        <w:rPr>
          <w:rFonts w:eastAsia="Gulim" w:cs="Calibri"/>
          <w:spacing w:val="-2"/>
          <w:sz w:val="24"/>
          <w:szCs w:val="24"/>
        </w:rPr>
        <w:t xml:space="preserve"> curves</w:t>
      </w:r>
      <w:r w:rsidR="00133475">
        <w:rPr>
          <w:rFonts w:eastAsia="Gulim" w:cs="Calibri"/>
          <w:spacing w:val="-2"/>
          <w:sz w:val="24"/>
          <w:szCs w:val="24"/>
        </w:rPr>
        <w:t xml:space="preserve"> clearly show a </w:t>
      </w:r>
      <w:r w:rsidR="00B06123">
        <w:rPr>
          <w:rFonts w:eastAsia="Gulim" w:cs="Calibri"/>
          <w:spacing w:val="-2"/>
          <w:sz w:val="24"/>
          <w:szCs w:val="24"/>
        </w:rPr>
        <w:t>significant</w:t>
      </w:r>
      <w:r w:rsidR="00133475">
        <w:rPr>
          <w:rFonts w:eastAsia="Gulim" w:cs="Calibri"/>
          <w:spacing w:val="-2"/>
          <w:sz w:val="24"/>
          <w:szCs w:val="24"/>
        </w:rPr>
        <w:t xml:space="preserve"> </w:t>
      </w:r>
      <w:r w:rsidR="00B06123">
        <w:rPr>
          <w:rFonts w:eastAsia="Gulim" w:cs="Calibri"/>
          <w:spacing w:val="-2"/>
          <w:sz w:val="24"/>
          <w:szCs w:val="24"/>
        </w:rPr>
        <w:t xml:space="preserve">difference in </w:t>
      </w:r>
      <w:r w:rsidR="00CB5D18">
        <w:rPr>
          <w:rFonts w:eastAsia="Gulim" w:cs="Calibri"/>
          <w:spacing w:val="-2"/>
          <w:sz w:val="24"/>
          <w:szCs w:val="24"/>
        </w:rPr>
        <w:t xml:space="preserve">the corrosion inhibition efficiency </w:t>
      </w:r>
      <w:r w:rsidR="0099379B">
        <w:rPr>
          <w:rFonts w:eastAsia="Gulim" w:cs="Calibri"/>
          <w:spacing w:val="-2"/>
          <w:sz w:val="24"/>
          <w:szCs w:val="24"/>
        </w:rPr>
        <w:t xml:space="preserve">of </w:t>
      </w:r>
      <w:r w:rsidR="000A06E3">
        <w:rPr>
          <w:rFonts w:eastAsia="Gulim" w:cs="Calibri"/>
          <w:spacing w:val="-2"/>
          <w:sz w:val="24"/>
          <w:szCs w:val="24"/>
        </w:rPr>
        <w:t xml:space="preserve">the two </w:t>
      </w:r>
      <w:r w:rsidR="0099379B">
        <w:rPr>
          <w:rFonts w:eastAsia="Gulim" w:cs="Calibri"/>
          <w:spacing w:val="-2"/>
          <w:sz w:val="24"/>
          <w:szCs w:val="24"/>
        </w:rPr>
        <w:t>quaternary ammonium salts</w:t>
      </w:r>
      <w:r w:rsidR="000A06E3">
        <w:rPr>
          <w:rFonts w:eastAsia="Gulim" w:cs="Calibri"/>
          <w:spacing w:val="-2"/>
          <w:sz w:val="24"/>
          <w:szCs w:val="24"/>
        </w:rPr>
        <w:t xml:space="preserve"> (i.e., 31.35</w:t>
      </w:r>
      <w:r w:rsidR="00884B06">
        <w:rPr>
          <w:rFonts w:eastAsia="Gulim" w:cs="Calibri"/>
          <w:spacing w:val="-2"/>
          <w:sz w:val="24"/>
          <w:szCs w:val="24"/>
        </w:rPr>
        <w:t>% for</w:t>
      </w:r>
      <w:r w:rsidRPr="00853573">
        <w:rPr>
          <w:rFonts w:eastAsia="Gulim" w:cs="Calibri"/>
          <w:spacing w:val="-2"/>
          <w:sz w:val="24"/>
          <w:szCs w:val="24"/>
        </w:rPr>
        <w:t xml:space="preserve"> HETMAC</w:t>
      </w:r>
      <w:r w:rsidR="00884B06">
        <w:rPr>
          <w:rFonts w:eastAsia="Gulim" w:cs="Calibri"/>
          <w:spacing w:val="-2"/>
          <w:sz w:val="24"/>
          <w:szCs w:val="24"/>
        </w:rPr>
        <w:t xml:space="preserve"> and 70.51% for </w:t>
      </w:r>
      <w:r w:rsidR="00884B06" w:rsidRPr="00853573">
        <w:rPr>
          <w:rFonts w:eastAsia="Gulim" w:cs="Calibri"/>
          <w:spacing w:val="-2"/>
          <w:sz w:val="24"/>
          <w:szCs w:val="24"/>
        </w:rPr>
        <w:t>HETMAA</w:t>
      </w:r>
      <w:r w:rsidR="00884B06">
        <w:rPr>
          <w:rFonts w:eastAsia="Gulim" w:cs="Calibri"/>
          <w:spacing w:val="-2"/>
          <w:sz w:val="24"/>
          <w:szCs w:val="24"/>
        </w:rPr>
        <w:t>.</w:t>
      </w:r>
      <w:r w:rsidRPr="00853573">
        <w:rPr>
          <w:rFonts w:eastAsia="Gulim" w:cs="Calibri"/>
          <w:spacing w:val="-2"/>
          <w:sz w:val="24"/>
          <w:szCs w:val="24"/>
        </w:rPr>
        <w:t xml:space="preserve"> </w:t>
      </w:r>
      <w:r w:rsidR="00681215">
        <w:rPr>
          <w:rFonts w:eastAsia="Gulim" w:cs="Calibri"/>
          <w:spacing w:val="-2"/>
          <w:sz w:val="24"/>
          <w:szCs w:val="24"/>
        </w:rPr>
        <w:t>Both corrosion inhibitor act as mixed type inhibitors, HE</w:t>
      </w:r>
      <w:r w:rsidR="004E3382">
        <w:rPr>
          <w:rFonts w:eastAsia="Gulim" w:cs="Calibri"/>
          <w:spacing w:val="-2"/>
          <w:sz w:val="24"/>
          <w:szCs w:val="24"/>
        </w:rPr>
        <w:t>T</w:t>
      </w:r>
      <w:r w:rsidR="00681215">
        <w:rPr>
          <w:rFonts w:eastAsia="Gulim" w:cs="Calibri"/>
          <w:spacing w:val="-2"/>
          <w:sz w:val="24"/>
          <w:szCs w:val="24"/>
        </w:rPr>
        <w:t xml:space="preserve">MAA has dominance on anodic site and HETMAC has dominance on anodic site. </w:t>
      </w:r>
      <w:proofErr w:type="gramStart"/>
      <w:r w:rsidR="00681215">
        <w:rPr>
          <w:rFonts w:eastAsia="Gulim" w:cs="Calibri"/>
          <w:spacing w:val="-2"/>
          <w:sz w:val="24"/>
          <w:szCs w:val="24"/>
        </w:rPr>
        <w:t xml:space="preserve">The </w:t>
      </w:r>
      <w:r w:rsidR="004E3382">
        <w:rPr>
          <w:rFonts w:eastAsia="Gulim" w:cs="Calibri"/>
          <w:spacing w:val="-2"/>
          <w:sz w:val="24"/>
          <w:szCs w:val="24"/>
        </w:rPr>
        <w:t xml:space="preserve"> difference</w:t>
      </w:r>
      <w:proofErr w:type="gramEnd"/>
      <w:r w:rsidR="004E3382">
        <w:rPr>
          <w:rFonts w:eastAsia="Gulim" w:cs="Calibri"/>
          <w:spacing w:val="-2"/>
          <w:sz w:val="24"/>
          <w:szCs w:val="24"/>
        </w:rPr>
        <w:t xml:space="preserve"> in the corrosion inhibition performance </w:t>
      </w:r>
      <w:r w:rsidR="00A74FD5">
        <w:rPr>
          <w:rFonts w:eastAsia="Gulim" w:cs="Calibri"/>
          <w:spacing w:val="-2"/>
          <w:sz w:val="24"/>
          <w:szCs w:val="24"/>
        </w:rPr>
        <w:t xml:space="preserve">is due to the presence of acetate </w:t>
      </w:r>
      <w:r w:rsidR="00681215">
        <w:rPr>
          <w:rFonts w:eastAsia="Gulim" w:cs="Calibri"/>
          <w:spacing w:val="-2"/>
          <w:sz w:val="24"/>
          <w:szCs w:val="24"/>
        </w:rPr>
        <w:t>anion</w:t>
      </w:r>
      <w:r w:rsidR="00681215">
        <w:rPr>
          <w:rFonts w:eastAsia="Gulim" w:cs="Calibri"/>
          <w:spacing w:val="-2"/>
          <w:sz w:val="24"/>
          <w:szCs w:val="24"/>
        </w:rPr>
        <w:t xml:space="preserve"> </w:t>
      </w:r>
      <w:r w:rsidR="00A74FD5">
        <w:rPr>
          <w:rFonts w:eastAsia="Gulim" w:cs="Calibri"/>
          <w:spacing w:val="-2"/>
          <w:sz w:val="24"/>
          <w:szCs w:val="24"/>
        </w:rPr>
        <w:t>present in HETMAA</w:t>
      </w:r>
      <w:r w:rsidR="00534E87">
        <w:rPr>
          <w:rFonts w:eastAsia="Gulim" w:cs="Calibri"/>
          <w:spacing w:val="-2"/>
          <w:sz w:val="24"/>
          <w:szCs w:val="24"/>
        </w:rPr>
        <w:t xml:space="preserve"> compound</w:t>
      </w:r>
      <w:r w:rsidR="00A74FD5">
        <w:rPr>
          <w:rFonts w:eastAsia="Gulim" w:cs="Calibri"/>
          <w:spacing w:val="-2"/>
          <w:sz w:val="24"/>
          <w:szCs w:val="24"/>
        </w:rPr>
        <w:t xml:space="preserve"> </w:t>
      </w:r>
      <w:r w:rsidR="00534E87">
        <w:rPr>
          <w:rFonts w:eastAsia="Gulim" w:cs="Calibri"/>
          <w:spacing w:val="-2"/>
          <w:sz w:val="24"/>
          <w:szCs w:val="24"/>
        </w:rPr>
        <w:t>compared</w:t>
      </w:r>
      <w:r w:rsidR="00A74FD5">
        <w:rPr>
          <w:rFonts w:eastAsia="Gulim" w:cs="Calibri"/>
          <w:spacing w:val="-2"/>
          <w:sz w:val="24"/>
          <w:szCs w:val="24"/>
        </w:rPr>
        <w:t xml:space="preserve"> to chlorine</w:t>
      </w:r>
      <w:r w:rsidR="00681215">
        <w:rPr>
          <w:rFonts w:eastAsia="Gulim" w:cs="Calibri"/>
          <w:spacing w:val="-2"/>
          <w:sz w:val="24"/>
          <w:szCs w:val="24"/>
        </w:rPr>
        <w:t xml:space="preserve"> anion</w:t>
      </w:r>
      <w:r w:rsidR="00A74FD5">
        <w:rPr>
          <w:rFonts w:eastAsia="Gulim" w:cs="Calibri"/>
          <w:spacing w:val="-2"/>
          <w:sz w:val="24"/>
          <w:szCs w:val="24"/>
        </w:rPr>
        <w:t xml:space="preserve"> in HETMAC compound. </w:t>
      </w:r>
      <w:r w:rsidRPr="00853573">
        <w:rPr>
          <w:rFonts w:eastAsia="Gulim" w:cs="Calibri"/>
          <w:spacing w:val="-2"/>
          <w:sz w:val="24"/>
          <w:szCs w:val="24"/>
        </w:rPr>
        <w:t xml:space="preserve">EIS measurements revealed a notable increase in charge transfer resistance upon the </w:t>
      </w:r>
      <w:r w:rsidR="00A74FD5">
        <w:rPr>
          <w:rFonts w:eastAsia="Gulim" w:cs="Calibri"/>
          <w:spacing w:val="-2"/>
          <w:sz w:val="24"/>
          <w:szCs w:val="24"/>
        </w:rPr>
        <w:t>addition</w:t>
      </w:r>
      <w:r w:rsidRPr="00853573">
        <w:rPr>
          <w:rFonts w:eastAsia="Gulim" w:cs="Calibri"/>
          <w:spacing w:val="-2"/>
          <w:sz w:val="24"/>
          <w:szCs w:val="24"/>
        </w:rPr>
        <w:t xml:space="preserve"> of the inhibitors</w:t>
      </w:r>
      <w:r w:rsidR="00A74FD5">
        <w:rPr>
          <w:rFonts w:eastAsia="Gulim" w:cs="Calibri"/>
          <w:spacing w:val="-2"/>
          <w:sz w:val="24"/>
          <w:szCs w:val="24"/>
        </w:rPr>
        <w:t xml:space="preserve"> compare to blank solution</w:t>
      </w:r>
      <w:r w:rsidRPr="00853573">
        <w:rPr>
          <w:rFonts w:eastAsia="Gulim" w:cs="Calibri"/>
          <w:spacing w:val="-2"/>
          <w:sz w:val="24"/>
          <w:szCs w:val="24"/>
        </w:rPr>
        <w:t xml:space="preserve">, indicating the formation of a protective layer on the </w:t>
      </w:r>
      <w:r w:rsidR="00681215">
        <w:rPr>
          <w:rFonts w:eastAsia="Gulim" w:cs="Calibri"/>
          <w:spacing w:val="-2"/>
          <w:sz w:val="24"/>
          <w:szCs w:val="24"/>
        </w:rPr>
        <w:t xml:space="preserve">6082 </w:t>
      </w:r>
      <w:r w:rsidR="00681215" w:rsidRPr="00853573">
        <w:rPr>
          <w:rFonts w:eastAsia="Gulim" w:cs="Calibri"/>
          <w:spacing w:val="-2"/>
          <w:sz w:val="24"/>
          <w:szCs w:val="24"/>
        </w:rPr>
        <w:t>aluminium alloy</w:t>
      </w:r>
      <w:r w:rsidRPr="00853573">
        <w:rPr>
          <w:rFonts w:eastAsia="Gulim" w:cs="Calibri"/>
          <w:spacing w:val="-2"/>
          <w:sz w:val="24"/>
          <w:szCs w:val="24"/>
        </w:rPr>
        <w:t xml:space="preserve"> </w:t>
      </w:r>
      <w:proofErr w:type="gramStart"/>
      <w:r w:rsidRPr="00853573">
        <w:rPr>
          <w:rFonts w:eastAsia="Gulim" w:cs="Calibri"/>
          <w:spacing w:val="-2"/>
          <w:sz w:val="24"/>
          <w:szCs w:val="24"/>
        </w:rPr>
        <w:t>surface</w:t>
      </w:r>
      <w:proofErr w:type="gramEnd"/>
      <w:r w:rsidRPr="00853573">
        <w:rPr>
          <w:rFonts w:eastAsia="Gulim" w:cs="Calibri"/>
          <w:spacing w:val="-2"/>
          <w:sz w:val="24"/>
          <w:szCs w:val="24"/>
        </w:rPr>
        <w:t xml:space="preserve">. </w:t>
      </w:r>
      <w:r w:rsidR="00534E87">
        <w:rPr>
          <w:rFonts w:eastAsia="Gulim" w:cs="Calibri"/>
          <w:spacing w:val="-2"/>
          <w:sz w:val="24"/>
          <w:szCs w:val="24"/>
        </w:rPr>
        <w:t xml:space="preserve">HETMAA </w:t>
      </w:r>
      <w:r w:rsidR="00534E87" w:rsidRPr="00853573">
        <w:rPr>
          <w:rFonts w:eastAsia="Gulim" w:cs="Calibri"/>
          <w:spacing w:val="-2"/>
          <w:sz w:val="24"/>
          <w:szCs w:val="24"/>
        </w:rPr>
        <w:t>enhanc</w:t>
      </w:r>
      <w:r w:rsidR="00534E87">
        <w:rPr>
          <w:rFonts w:eastAsia="Gulim" w:cs="Calibri"/>
          <w:spacing w:val="-2"/>
          <w:sz w:val="24"/>
          <w:szCs w:val="24"/>
        </w:rPr>
        <w:t>es</w:t>
      </w:r>
      <w:r w:rsidR="00534E87" w:rsidRPr="00853573">
        <w:rPr>
          <w:rFonts w:eastAsia="Gulim" w:cs="Calibri"/>
          <w:spacing w:val="-2"/>
          <w:sz w:val="24"/>
          <w:szCs w:val="24"/>
        </w:rPr>
        <w:t xml:space="preserve"> the corrosion resistance of </w:t>
      </w:r>
      <w:r w:rsidR="0009051F">
        <w:rPr>
          <w:rFonts w:eastAsia="Gulim" w:cs="Calibri"/>
          <w:spacing w:val="-2"/>
          <w:sz w:val="24"/>
          <w:szCs w:val="24"/>
        </w:rPr>
        <w:t xml:space="preserve">6082 </w:t>
      </w:r>
      <w:r w:rsidR="00534E87" w:rsidRPr="00853573">
        <w:rPr>
          <w:rFonts w:eastAsia="Gulim" w:cs="Calibri"/>
          <w:spacing w:val="-2"/>
          <w:sz w:val="24"/>
          <w:szCs w:val="24"/>
        </w:rPr>
        <w:t>aluminium alloy</w:t>
      </w:r>
      <w:r w:rsidR="00D06E80">
        <w:rPr>
          <w:rFonts w:eastAsia="Gulim" w:cs="Calibri"/>
          <w:spacing w:val="-2"/>
          <w:sz w:val="24"/>
          <w:szCs w:val="24"/>
        </w:rPr>
        <w:t>.</w:t>
      </w:r>
      <w:r w:rsidR="00534E87">
        <w:rPr>
          <w:rFonts w:eastAsia="Gulim" w:cs="Calibri"/>
          <w:spacing w:val="-2"/>
          <w:sz w:val="24"/>
          <w:szCs w:val="24"/>
        </w:rPr>
        <w:t xml:space="preserve"> </w:t>
      </w:r>
      <w:r w:rsidRPr="00853573">
        <w:rPr>
          <w:rFonts w:eastAsia="Gulim" w:cs="Calibri"/>
          <w:spacing w:val="-2"/>
          <w:sz w:val="24"/>
          <w:szCs w:val="24"/>
        </w:rPr>
        <w:t>These findings suggest that HETMA</w:t>
      </w:r>
      <w:r w:rsidR="00534E87">
        <w:rPr>
          <w:rFonts w:eastAsia="Gulim" w:cs="Calibri"/>
          <w:spacing w:val="-2"/>
          <w:sz w:val="24"/>
          <w:szCs w:val="24"/>
        </w:rPr>
        <w:t xml:space="preserve">A is the preferred inhibitor for protection of aluminium 6082 in saline environment </w:t>
      </w:r>
      <w:r w:rsidR="00AD2647">
        <w:rPr>
          <w:rFonts w:eastAsia="Gulim" w:cs="Calibri"/>
          <w:spacing w:val="-2"/>
          <w:sz w:val="24"/>
          <w:szCs w:val="24"/>
        </w:rPr>
        <w:t>compared to</w:t>
      </w:r>
      <w:r w:rsidRPr="00853573">
        <w:rPr>
          <w:rFonts w:eastAsia="Gulim" w:cs="Calibri"/>
          <w:spacing w:val="-2"/>
          <w:sz w:val="24"/>
          <w:szCs w:val="24"/>
        </w:rPr>
        <w:t xml:space="preserve"> HETMA</w:t>
      </w:r>
      <w:r w:rsidR="00534E87">
        <w:rPr>
          <w:rFonts w:eastAsia="Gulim" w:cs="Calibri"/>
          <w:spacing w:val="-2"/>
          <w:sz w:val="24"/>
          <w:szCs w:val="24"/>
        </w:rPr>
        <w:t>C.</w:t>
      </w:r>
      <w:r w:rsidRPr="00853573">
        <w:rPr>
          <w:rFonts w:eastAsia="Gulim" w:cs="Calibri"/>
          <w:spacing w:val="-2"/>
          <w:sz w:val="24"/>
          <w:szCs w:val="24"/>
        </w:rPr>
        <w:t xml:space="preserve"> </w:t>
      </w:r>
    </w:p>
    <w:p w14:paraId="1DF5E55C" w14:textId="6F746E22" w:rsidR="007956D8" w:rsidRPr="00164502" w:rsidRDefault="00853573" w:rsidP="00853573">
      <w:pPr>
        <w:spacing w:after="0" w:line="240" w:lineRule="auto"/>
        <w:jc w:val="center"/>
        <w:rPr>
          <w:rFonts w:eastAsia="Gulim" w:cs="Calibri"/>
          <w:sz w:val="24"/>
          <w:szCs w:val="24"/>
        </w:rPr>
      </w:pPr>
      <w:r>
        <w:rPr>
          <w:rFonts w:eastAsia="Gulim" w:cs="Calibri"/>
          <w:sz w:val="24"/>
          <w:szCs w:val="24"/>
        </w:rPr>
        <w:t>a)</w:t>
      </w:r>
      <w:r w:rsidR="00271745">
        <w:rPr>
          <w:noProof/>
        </w:rPr>
        <w:drawing>
          <wp:inline distT="0" distB="0" distL="0" distR="0" wp14:anchorId="78345812" wp14:editId="603030CD">
            <wp:extent cx="1546412" cy="1297940"/>
            <wp:effectExtent l="0" t="0" r="3175" b="0"/>
            <wp:docPr id="1" name="Picture 4" descr="A chemical formula of a molecu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hemical formula of a molecule&#10;&#10;Description automatically generated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5"/>
                    <a:stretch/>
                  </pic:blipFill>
                  <pic:spPr bwMode="auto">
                    <a:xfrm>
                      <a:off x="0" y="0"/>
                      <a:ext cx="1546412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Gulim" w:cs="Calibri"/>
          <w:sz w:val="24"/>
          <w:szCs w:val="24"/>
        </w:rPr>
        <w:t xml:space="preserve">b) </w:t>
      </w:r>
      <w:r w:rsidR="00271745">
        <w:rPr>
          <w:noProof/>
        </w:rPr>
        <w:drawing>
          <wp:inline distT="0" distB="0" distL="0" distR="0" wp14:anchorId="28DFDECE" wp14:editId="515E4744">
            <wp:extent cx="1573306" cy="1223645"/>
            <wp:effectExtent l="0" t="0" r="1905" b="0"/>
            <wp:docPr id="2" name="Picture 6" descr="A chemical structure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hemical structure with black text&#10;&#10;Description automatically generated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9"/>
                    <a:stretch/>
                  </pic:blipFill>
                  <pic:spPr bwMode="auto">
                    <a:xfrm>
                      <a:off x="0" y="0"/>
                      <a:ext cx="1573306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CB490" w14:textId="77777777" w:rsidR="00FF4A58" w:rsidRPr="00164502" w:rsidRDefault="00FF4A58" w:rsidP="00B83CA0">
      <w:pPr>
        <w:spacing w:after="0" w:line="240" w:lineRule="auto"/>
        <w:rPr>
          <w:rFonts w:eastAsia="Gulim" w:cs="Calibri"/>
        </w:rPr>
      </w:pPr>
    </w:p>
    <w:p w14:paraId="1FA0B4CE" w14:textId="3A7ACF3B" w:rsidR="00B422A4" w:rsidRDefault="006F529F" w:rsidP="00A74FD5">
      <w:pPr>
        <w:spacing w:after="0" w:line="240" w:lineRule="auto"/>
        <w:jc w:val="center"/>
        <w:rPr>
          <w:rFonts w:eastAsia="Gulim" w:cs="Calibri"/>
        </w:rPr>
      </w:pPr>
      <w:r w:rsidRPr="00164502">
        <w:rPr>
          <w:rFonts w:eastAsia="Gulim" w:cs="Calibri"/>
          <w:b/>
        </w:rPr>
        <w:t>Figure 1:</w:t>
      </w:r>
      <w:r w:rsidRPr="00164502">
        <w:rPr>
          <w:rFonts w:eastAsia="Gulim" w:cs="Calibri"/>
        </w:rPr>
        <w:t xml:space="preserve"> </w:t>
      </w:r>
      <w:r w:rsidR="00C90233">
        <w:rPr>
          <w:rFonts w:eastAsia="Gulim" w:cs="Calibri"/>
        </w:rPr>
        <w:t xml:space="preserve">The chemical structures of: </w:t>
      </w:r>
      <w:r w:rsidR="00A74FD5">
        <w:rPr>
          <w:rFonts w:eastAsia="Gulim" w:cs="Calibri"/>
        </w:rPr>
        <w:t xml:space="preserve">a) </w:t>
      </w:r>
      <w:r w:rsidR="00A74FD5" w:rsidRPr="00853573">
        <w:rPr>
          <w:rFonts w:eastAsia="Gulim" w:cs="Calibri"/>
          <w:spacing w:val="-2"/>
          <w:sz w:val="24"/>
          <w:szCs w:val="24"/>
        </w:rPr>
        <w:t>2-hydroxyethyl-trimethyl-ammonium chloride (HETMAC)</w:t>
      </w:r>
      <w:r w:rsidR="00A74FD5">
        <w:rPr>
          <w:rFonts w:eastAsia="Gulim" w:cs="Calibri"/>
          <w:spacing w:val="-2"/>
          <w:sz w:val="24"/>
          <w:szCs w:val="24"/>
        </w:rPr>
        <w:t xml:space="preserve"> and b) </w:t>
      </w:r>
      <w:r w:rsidR="00A74FD5" w:rsidRPr="00853573">
        <w:rPr>
          <w:rFonts w:eastAsia="Gulim" w:cs="Calibri"/>
          <w:spacing w:val="-2"/>
          <w:sz w:val="24"/>
          <w:szCs w:val="24"/>
        </w:rPr>
        <w:t>2-hydroxyethyl-tri-methyl-ammonium acetate (HETMAA)</w:t>
      </w:r>
      <w:r w:rsidR="00A74FD5">
        <w:rPr>
          <w:rFonts w:eastAsia="Gulim" w:cs="Calibri"/>
          <w:spacing w:val="-2"/>
          <w:sz w:val="24"/>
          <w:szCs w:val="24"/>
        </w:rPr>
        <w:t>.</w:t>
      </w:r>
    </w:p>
    <w:p w14:paraId="73451302" w14:textId="77777777" w:rsidR="001D74CB" w:rsidRPr="001D74CB" w:rsidRDefault="001D74CB" w:rsidP="001D74CB">
      <w:pPr>
        <w:rPr>
          <w:rFonts w:eastAsia="Gulim" w:cs="Calibri"/>
        </w:rPr>
      </w:pPr>
    </w:p>
    <w:p w14:paraId="3BF71B34" w14:textId="77777777" w:rsidR="001D74CB" w:rsidRPr="001D74CB" w:rsidRDefault="001D74CB" w:rsidP="001D74CB">
      <w:pPr>
        <w:rPr>
          <w:rFonts w:eastAsia="Gulim" w:cs="Calibri"/>
        </w:rPr>
      </w:pPr>
    </w:p>
    <w:p w14:paraId="11DB6DE3" w14:textId="77777777" w:rsidR="001D74CB" w:rsidRPr="001D74CB" w:rsidRDefault="001D74CB" w:rsidP="001D74CB">
      <w:pPr>
        <w:rPr>
          <w:rFonts w:eastAsia="Gulim" w:cs="Calibri"/>
        </w:rPr>
      </w:pPr>
    </w:p>
    <w:p w14:paraId="2A1368B2" w14:textId="77777777" w:rsidR="001D74CB" w:rsidRPr="001D74CB" w:rsidRDefault="001D74CB" w:rsidP="001D74CB">
      <w:pPr>
        <w:rPr>
          <w:rFonts w:eastAsia="Gulim" w:cs="Calibri"/>
        </w:rPr>
      </w:pPr>
    </w:p>
    <w:p w14:paraId="45A4363A" w14:textId="77777777" w:rsidR="001D74CB" w:rsidRPr="001D74CB" w:rsidRDefault="001D74CB" w:rsidP="001D74CB">
      <w:pPr>
        <w:rPr>
          <w:rFonts w:eastAsia="Gulim" w:cs="Calibri"/>
        </w:rPr>
      </w:pPr>
    </w:p>
    <w:p w14:paraId="47C12670" w14:textId="77777777" w:rsidR="001D74CB" w:rsidRPr="001D74CB" w:rsidRDefault="001D74CB" w:rsidP="001D74CB">
      <w:pPr>
        <w:tabs>
          <w:tab w:val="left" w:pos="2505"/>
        </w:tabs>
        <w:rPr>
          <w:rFonts w:eastAsia="Gulim" w:cs="Calibri"/>
        </w:rPr>
      </w:pPr>
      <w:r>
        <w:rPr>
          <w:rFonts w:eastAsia="Gulim" w:cs="Calibri"/>
        </w:rPr>
        <w:tab/>
      </w:r>
    </w:p>
    <w:sectPr w:rsidR="001D74CB" w:rsidRPr="001D74CB" w:rsidSect="00F0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24" w:right="1077" w:bottom="624" w:left="1077" w:header="624" w:footer="62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8B38" w14:textId="77777777" w:rsidR="0060010F" w:rsidRDefault="0060010F" w:rsidP="003223FF">
      <w:pPr>
        <w:spacing w:after="0" w:line="240" w:lineRule="auto"/>
      </w:pPr>
      <w:r>
        <w:separator/>
      </w:r>
    </w:p>
  </w:endnote>
  <w:endnote w:type="continuationSeparator" w:id="0">
    <w:p w14:paraId="2D1D68DA" w14:textId="77777777" w:rsidR="0060010F" w:rsidRDefault="0060010F" w:rsidP="0032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869B" w14:textId="77777777" w:rsidR="00D335C7" w:rsidRDefault="00585485" w:rsidP="00C832A7">
    <w:pPr>
      <w:pStyle w:val="Footer"/>
      <w:pBdr>
        <w:top w:val="single" w:sz="2" w:space="1" w:color="auto"/>
      </w:pBdr>
    </w:pPr>
    <w:r w:rsidRPr="00C62D70">
      <w:rPr>
        <w:rFonts w:ascii="Century Gothic" w:hAnsi="Century Gothic"/>
        <w:color w:val="000000"/>
        <w:sz w:val="24"/>
        <w:szCs w:val="24"/>
      </w:rPr>
      <w:t>March 28-31, 2017 Barcelona (</w:t>
    </w:r>
    <w:proofErr w:type="gramStart"/>
    <w:r w:rsidRPr="00C62D70">
      <w:rPr>
        <w:rFonts w:ascii="Century Gothic" w:hAnsi="Century Gothic"/>
        <w:color w:val="000000"/>
        <w:sz w:val="24"/>
        <w:szCs w:val="24"/>
      </w:rPr>
      <w:t xml:space="preserve">Spain) </w:t>
    </w:r>
    <w:r>
      <w:rPr>
        <w:rFonts w:ascii="Century Gothic" w:hAnsi="Century Gothic"/>
        <w:color w:val="000000"/>
        <w:sz w:val="24"/>
        <w:szCs w:val="24"/>
      </w:rPr>
      <w:t xml:space="preserve">  </w:t>
    </w:r>
    <w:proofErr w:type="gramEnd"/>
    <w:r>
      <w:rPr>
        <w:rFonts w:ascii="Century Gothic" w:hAnsi="Century Gothic"/>
        <w:color w:val="000000"/>
        <w:sz w:val="24"/>
        <w:szCs w:val="24"/>
      </w:rPr>
      <w:t xml:space="preserve">                                               </w:t>
    </w:r>
    <w:r>
      <w:rPr>
        <w:rFonts w:ascii="Century Gothic" w:hAnsi="Century Gothic"/>
        <w:b/>
        <w:color w:val="000000"/>
        <w:sz w:val="28"/>
        <w:szCs w:val="28"/>
      </w:rPr>
      <w:t>Graphene2017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142F" w14:textId="77777777" w:rsidR="00D335C7" w:rsidRPr="00164502" w:rsidRDefault="00B83CA0" w:rsidP="00C601F3">
    <w:pPr>
      <w:pStyle w:val="Footer"/>
      <w:pBdr>
        <w:top w:val="single" w:sz="2" w:space="1" w:color="auto"/>
      </w:pBdr>
      <w:tabs>
        <w:tab w:val="clear" w:pos="8504"/>
      </w:tabs>
      <w:rPr>
        <w:rFonts w:cs="Calibri"/>
        <w:color w:val="000000"/>
        <w:sz w:val="24"/>
        <w:szCs w:val="24"/>
        <w:lang w:val="es-ES"/>
      </w:rPr>
    </w:pPr>
    <w:r w:rsidRPr="00164502">
      <w:rPr>
        <w:rFonts w:cs="Calibri"/>
        <w:b/>
        <w:color w:val="000000"/>
        <w:sz w:val="30"/>
        <w:szCs w:val="30"/>
        <w:lang w:val="es-ES"/>
      </w:rPr>
      <w:t>nanoBalkan</w:t>
    </w:r>
    <w:r w:rsidR="007956D8" w:rsidRPr="00164502">
      <w:rPr>
        <w:rFonts w:cs="Calibri"/>
        <w:b/>
        <w:color w:val="000000"/>
        <w:sz w:val="30"/>
        <w:szCs w:val="30"/>
        <w:lang w:val="es-ES"/>
      </w:rPr>
      <w:t>202</w:t>
    </w:r>
    <w:r w:rsidR="00C601F3">
      <w:rPr>
        <w:rFonts w:cs="Calibri"/>
        <w:b/>
        <w:color w:val="000000"/>
        <w:sz w:val="30"/>
        <w:szCs w:val="30"/>
        <w:lang w:val="es-ES"/>
      </w:rPr>
      <w:t>4</w:t>
    </w:r>
    <w:r w:rsidR="0080018F" w:rsidRPr="00164502">
      <w:rPr>
        <w:rFonts w:cs="Calibri"/>
        <w:color w:val="000000"/>
        <w:sz w:val="26"/>
        <w:szCs w:val="26"/>
        <w:lang w:val="es-ES"/>
      </w:rPr>
      <w:t xml:space="preserve">                           </w:t>
    </w:r>
    <w:r w:rsidR="00667F4D" w:rsidRPr="00164502">
      <w:rPr>
        <w:rFonts w:cs="Calibri"/>
        <w:color w:val="000000"/>
        <w:sz w:val="26"/>
        <w:szCs w:val="26"/>
        <w:lang w:val="es-ES"/>
      </w:rPr>
      <w:t xml:space="preserve">   </w:t>
    </w:r>
    <w:r w:rsidR="0080018F" w:rsidRPr="00164502">
      <w:rPr>
        <w:rFonts w:cs="Calibri"/>
        <w:color w:val="000000"/>
        <w:sz w:val="26"/>
        <w:szCs w:val="26"/>
        <w:lang w:val="es-ES"/>
      </w:rPr>
      <w:t xml:space="preserve">    </w:t>
    </w:r>
    <w:r w:rsidR="0007172E" w:rsidRPr="00164502">
      <w:rPr>
        <w:rFonts w:cs="Calibri"/>
        <w:color w:val="000000"/>
        <w:sz w:val="26"/>
        <w:szCs w:val="26"/>
        <w:lang w:val="es-ES"/>
      </w:rPr>
      <w:t xml:space="preserve">      </w:t>
    </w:r>
    <w:r w:rsidR="00667F4D" w:rsidRPr="00164502">
      <w:rPr>
        <w:rFonts w:cs="Calibri"/>
        <w:color w:val="000000"/>
        <w:sz w:val="26"/>
        <w:szCs w:val="26"/>
        <w:lang w:val="es-ES"/>
      </w:rPr>
      <w:t xml:space="preserve">      </w:t>
    </w:r>
    <w:r w:rsidR="0080018F" w:rsidRPr="00164502">
      <w:rPr>
        <w:rFonts w:cs="Calibri"/>
        <w:color w:val="000000"/>
        <w:sz w:val="26"/>
        <w:szCs w:val="26"/>
        <w:lang w:val="es-ES"/>
      </w:rPr>
      <w:t xml:space="preserve">   </w:t>
    </w:r>
    <w:r w:rsidR="0005217F" w:rsidRPr="00164502">
      <w:rPr>
        <w:rFonts w:cs="Calibri"/>
        <w:color w:val="000000"/>
        <w:sz w:val="26"/>
        <w:szCs w:val="26"/>
        <w:lang w:val="es-ES"/>
      </w:rPr>
      <w:t xml:space="preserve"> </w:t>
    </w:r>
    <w:r w:rsidR="006513CB" w:rsidRPr="00164502">
      <w:rPr>
        <w:rFonts w:cs="Calibri"/>
        <w:color w:val="000000"/>
        <w:sz w:val="26"/>
        <w:szCs w:val="26"/>
        <w:lang w:val="es-ES"/>
      </w:rPr>
      <w:t xml:space="preserve">   </w:t>
    </w:r>
    <w:r w:rsidR="006513CB" w:rsidRPr="00164502">
      <w:rPr>
        <w:rFonts w:cs="Calibri"/>
        <w:color w:val="000000"/>
        <w:sz w:val="24"/>
        <w:szCs w:val="24"/>
        <w:lang w:val="es-ES"/>
      </w:rPr>
      <w:t xml:space="preserve"> </w:t>
    </w:r>
    <w:r w:rsidR="001157D6">
      <w:rPr>
        <w:rFonts w:cs="Calibri"/>
        <w:color w:val="000000"/>
        <w:sz w:val="24"/>
        <w:szCs w:val="24"/>
        <w:lang w:val="es-ES"/>
      </w:rPr>
      <w:t xml:space="preserve">   </w:t>
    </w:r>
    <w:r w:rsidR="00C601F3">
      <w:rPr>
        <w:rFonts w:cs="Calibri"/>
        <w:color w:val="000000"/>
        <w:sz w:val="24"/>
        <w:szCs w:val="24"/>
        <w:lang w:val="es-ES"/>
      </w:rPr>
      <w:tab/>
      <w:t xml:space="preserve">                </w:t>
    </w:r>
    <w:r w:rsidR="00C601F3">
      <w:rPr>
        <w:rFonts w:cs="Calibri"/>
        <w:color w:val="000000"/>
        <w:sz w:val="24"/>
        <w:szCs w:val="24"/>
        <w:lang w:val="es-ES"/>
      </w:rPr>
      <w:tab/>
    </w:r>
    <w:r w:rsidR="00C601F3">
      <w:rPr>
        <w:rFonts w:cs="Calibri"/>
        <w:color w:val="000000"/>
        <w:sz w:val="24"/>
        <w:szCs w:val="24"/>
        <w:lang w:val="es-ES"/>
      </w:rPr>
      <w:tab/>
    </w:r>
    <w:r w:rsidRPr="00164502">
      <w:rPr>
        <w:rFonts w:cs="Calibri"/>
        <w:color w:val="000000"/>
        <w:sz w:val="26"/>
        <w:szCs w:val="26"/>
        <w:lang w:val="es-ES"/>
      </w:rPr>
      <w:t>Tirana</w:t>
    </w:r>
    <w:r w:rsidR="00667F4D" w:rsidRPr="00164502">
      <w:rPr>
        <w:rFonts w:cs="Calibri"/>
        <w:color w:val="000000"/>
        <w:sz w:val="26"/>
        <w:szCs w:val="26"/>
        <w:lang w:val="es-ES"/>
      </w:rPr>
      <w:t xml:space="preserve"> </w:t>
    </w:r>
    <w:r w:rsidR="0080018F" w:rsidRPr="00164502">
      <w:rPr>
        <w:rFonts w:cs="Calibri"/>
        <w:color w:val="000000"/>
        <w:sz w:val="26"/>
        <w:szCs w:val="26"/>
        <w:lang w:val="es-ES"/>
      </w:rPr>
      <w:t>(</w:t>
    </w:r>
    <w:r w:rsidRPr="00164502">
      <w:rPr>
        <w:rFonts w:cs="Calibri"/>
        <w:color w:val="000000"/>
        <w:sz w:val="26"/>
        <w:szCs w:val="26"/>
        <w:lang w:val="es-ES"/>
      </w:rPr>
      <w:t>Albania</w:t>
    </w:r>
    <w:r w:rsidR="00667F4D" w:rsidRPr="00164502">
      <w:rPr>
        <w:rFonts w:cs="Calibri"/>
        <w:color w:val="000000"/>
        <w:sz w:val="26"/>
        <w:szCs w:val="26"/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0CC3" w14:textId="77777777" w:rsidR="001D74CB" w:rsidRDefault="001D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4487" w14:textId="77777777" w:rsidR="0060010F" w:rsidRDefault="0060010F" w:rsidP="003223FF">
      <w:pPr>
        <w:spacing w:after="0" w:line="240" w:lineRule="auto"/>
      </w:pPr>
      <w:r>
        <w:separator/>
      </w:r>
    </w:p>
  </w:footnote>
  <w:footnote w:type="continuationSeparator" w:id="0">
    <w:p w14:paraId="43C4C5A3" w14:textId="77777777" w:rsidR="0060010F" w:rsidRDefault="0060010F" w:rsidP="0032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90AB" w14:textId="77777777" w:rsidR="001D74CB" w:rsidRDefault="001D7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559C" w14:textId="77777777" w:rsidR="001D74CB" w:rsidRDefault="001D7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33093" w14:textId="77777777" w:rsidR="001D74CB" w:rsidRDefault="001D7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4B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F84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440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26D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723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4A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9508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782D"/>
    <w:multiLevelType w:val="hybridMultilevel"/>
    <w:tmpl w:val="DC72B538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630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6B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60F5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10322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C0AF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7F04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2A0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A375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41D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7A63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718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C400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4DDF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0D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24E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E7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51C1A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631C1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3E3C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F2F98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D4F1E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570C5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E2FCA"/>
    <w:multiLevelType w:val="hybridMultilevel"/>
    <w:tmpl w:val="34C25C24"/>
    <w:lvl w:ilvl="0" w:tplc="DEAE4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977AB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69CD"/>
    <w:multiLevelType w:val="hybridMultilevel"/>
    <w:tmpl w:val="3C06389C"/>
    <w:lvl w:ilvl="0" w:tplc="C144E2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87299">
    <w:abstractNumId w:val="7"/>
  </w:num>
  <w:num w:numId="2" w16cid:durableId="1983533484">
    <w:abstractNumId w:val="26"/>
  </w:num>
  <w:num w:numId="3" w16cid:durableId="2078625736">
    <w:abstractNumId w:val="13"/>
  </w:num>
  <w:num w:numId="4" w16cid:durableId="1824269697">
    <w:abstractNumId w:val="27"/>
  </w:num>
  <w:num w:numId="5" w16cid:durableId="129522435">
    <w:abstractNumId w:val="18"/>
  </w:num>
  <w:num w:numId="6" w16cid:durableId="1158418278">
    <w:abstractNumId w:val="8"/>
  </w:num>
  <w:num w:numId="7" w16cid:durableId="1821999012">
    <w:abstractNumId w:val="23"/>
  </w:num>
  <w:num w:numId="8" w16cid:durableId="2033452054">
    <w:abstractNumId w:val="1"/>
  </w:num>
  <w:num w:numId="9" w16cid:durableId="1980106042">
    <w:abstractNumId w:val="22"/>
  </w:num>
  <w:num w:numId="10" w16cid:durableId="780533899">
    <w:abstractNumId w:val="11"/>
  </w:num>
  <w:num w:numId="11" w16cid:durableId="108399140">
    <w:abstractNumId w:val="32"/>
  </w:num>
  <w:num w:numId="12" w16cid:durableId="800658300">
    <w:abstractNumId w:val="30"/>
  </w:num>
  <w:num w:numId="13" w16cid:durableId="575552084">
    <w:abstractNumId w:val="12"/>
  </w:num>
  <w:num w:numId="14" w16cid:durableId="1561555665">
    <w:abstractNumId w:val="3"/>
  </w:num>
  <w:num w:numId="15" w16cid:durableId="2144542927">
    <w:abstractNumId w:val="5"/>
  </w:num>
  <w:num w:numId="16" w16cid:durableId="1844125297">
    <w:abstractNumId w:val="15"/>
  </w:num>
  <w:num w:numId="17" w16cid:durableId="187722234">
    <w:abstractNumId w:val="20"/>
  </w:num>
  <w:num w:numId="18" w16cid:durableId="2007857587">
    <w:abstractNumId w:val="16"/>
  </w:num>
  <w:num w:numId="19" w16cid:durableId="245189844">
    <w:abstractNumId w:val="24"/>
  </w:num>
  <w:num w:numId="20" w16cid:durableId="874923552">
    <w:abstractNumId w:val="9"/>
  </w:num>
  <w:num w:numId="21" w16cid:durableId="1849252805">
    <w:abstractNumId w:val="25"/>
  </w:num>
  <w:num w:numId="22" w16cid:durableId="1827546801">
    <w:abstractNumId w:val="17"/>
  </w:num>
  <w:num w:numId="23" w16cid:durableId="504246702">
    <w:abstractNumId w:val="31"/>
  </w:num>
  <w:num w:numId="24" w16cid:durableId="276762207">
    <w:abstractNumId w:val="19"/>
  </w:num>
  <w:num w:numId="25" w16cid:durableId="95640050">
    <w:abstractNumId w:val="4"/>
  </w:num>
  <w:num w:numId="26" w16cid:durableId="1501778185">
    <w:abstractNumId w:val="0"/>
  </w:num>
  <w:num w:numId="27" w16cid:durableId="2111310309">
    <w:abstractNumId w:val="29"/>
  </w:num>
  <w:num w:numId="28" w16cid:durableId="1227377130">
    <w:abstractNumId w:val="6"/>
  </w:num>
  <w:num w:numId="29" w16cid:durableId="1221984998">
    <w:abstractNumId w:val="14"/>
  </w:num>
  <w:num w:numId="30" w16cid:durableId="1706713768">
    <w:abstractNumId w:val="10"/>
  </w:num>
  <w:num w:numId="31" w16cid:durableId="309481887">
    <w:abstractNumId w:val="28"/>
  </w:num>
  <w:num w:numId="32" w16cid:durableId="292491453">
    <w:abstractNumId w:val="2"/>
  </w:num>
  <w:num w:numId="33" w16cid:durableId="1211695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4"/>
    <w:rsid w:val="0000383E"/>
    <w:rsid w:val="00022BDE"/>
    <w:rsid w:val="00026408"/>
    <w:rsid w:val="0005217F"/>
    <w:rsid w:val="00052E3B"/>
    <w:rsid w:val="000557C5"/>
    <w:rsid w:val="000621A4"/>
    <w:rsid w:val="0007053A"/>
    <w:rsid w:val="0007172E"/>
    <w:rsid w:val="00075C9A"/>
    <w:rsid w:val="00081CAA"/>
    <w:rsid w:val="0009051F"/>
    <w:rsid w:val="000A06E3"/>
    <w:rsid w:val="000B7A50"/>
    <w:rsid w:val="000E1A1D"/>
    <w:rsid w:val="000F7C58"/>
    <w:rsid w:val="00114EF4"/>
    <w:rsid w:val="001157D6"/>
    <w:rsid w:val="00121A52"/>
    <w:rsid w:val="00124A4F"/>
    <w:rsid w:val="00133475"/>
    <w:rsid w:val="00137D12"/>
    <w:rsid w:val="00144F73"/>
    <w:rsid w:val="001464F7"/>
    <w:rsid w:val="00161E65"/>
    <w:rsid w:val="00164502"/>
    <w:rsid w:val="00176655"/>
    <w:rsid w:val="001B0DE5"/>
    <w:rsid w:val="001B237B"/>
    <w:rsid w:val="001B6274"/>
    <w:rsid w:val="001C7966"/>
    <w:rsid w:val="001D2B40"/>
    <w:rsid w:val="001D65ED"/>
    <w:rsid w:val="001D74CB"/>
    <w:rsid w:val="001E2C87"/>
    <w:rsid w:val="001F41EA"/>
    <w:rsid w:val="001F6D66"/>
    <w:rsid w:val="00206577"/>
    <w:rsid w:val="00215BE5"/>
    <w:rsid w:val="00216B6F"/>
    <w:rsid w:val="002205F6"/>
    <w:rsid w:val="00220BA5"/>
    <w:rsid w:val="0022671B"/>
    <w:rsid w:val="00235652"/>
    <w:rsid w:val="00241756"/>
    <w:rsid w:val="002464AE"/>
    <w:rsid w:val="00252481"/>
    <w:rsid w:val="00264EF0"/>
    <w:rsid w:val="00271745"/>
    <w:rsid w:val="002754A1"/>
    <w:rsid w:val="00294095"/>
    <w:rsid w:val="002A0562"/>
    <w:rsid w:val="002A7F8F"/>
    <w:rsid w:val="002B0F54"/>
    <w:rsid w:val="002E0276"/>
    <w:rsid w:val="002E1568"/>
    <w:rsid w:val="00303D4A"/>
    <w:rsid w:val="00310C3F"/>
    <w:rsid w:val="003223FF"/>
    <w:rsid w:val="00325502"/>
    <w:rsid w:val="00342952"/>
    <w:rsid w:val="0034590A"/>
    <w:rsid w:val="00371F64"/>
    <w:rsid w:val="003959AD"/>
    <w:rsid w:val="003A3B36"/>
    <w:rsid w:val="003A6B6D"/>
    <w:rsid w:val="003D027A"/>
    <w:rsid w:val="003D1A22"/>
    <w:rsid w:val="003D5813"/>
    <w:rsid w:val="003D68A2"/>
    <w:rsid w:val="003D6ECB"/>
    <w:rsid w:val="003E16ED"/>
    <w:rsid w:val="003F23EB"/>
    <w:rsid w:val="003F65A1"/>
    <w:rsid w:val="00405607"/>
    <w:rsid w:val="0041078B"/>
    <w:rsid w:val="00415D8B"/>
    <w:rsid w:val="0044278C"/>
    <w:rsid w:val="00444CCB"/>
    <w:rsid w:val="0045344C"/>
    <w:rsid w:val="004633C2"/>
    <w:rsid w:val="00467520"/>
    <w:rsid w:val="004726B5"/>
    <w:rsid w:val="00487276"/>
    <w:rsid w:val="00490BF8"/>
    <w:rsid w:val="00494F49"/>
    <w:rsid w:val="004B239F"/>
    <w:rsid w:val="004D08FF"/>
    <w:rsid w:val="004E3382"/>
    <w:rsid w:val="004E67BB"/>
    <w:rsid w:val="00512C7F"/>
    <w:rsid w:val="00515B2C"/>
    <w:rsid w:val="0052063E"/>
    <w:rsid w:val="00523CFE"/>
    <w:rsid w:val="00532D42"/>
    <w:rsid w:val="00534E87"/>
    <w:rsid w:val="005636AA"/>
    <w:rsid w:val="005649F8"/>
    <w:rsid w:val="0057607F"/>
    <w:rsid w:val="00585485"/>
    <w:rsid w:val="005A1E55"/>
    <w:rsid w:val="005C2A5B"/>
    <w:rsid w:val="0060010F"/>
    <w:rsid w:val="006045E1"/>
    <w:rsid w:val="00633DCA"/>
    <w:rsid w:val="0063623B"/>
    <w:rsid w:val="006448DD"/>
    <w:rsid w:val="00644D17"/>
    <w:rsid w:val="00645FA5"/>
    <w:rsid w:val="006513CB"/>
    <w:rsid w:val="0066606F"/>
    <w:rsid w:val="00667F4D"/>
    <w:rsid w:val="00671998"/>
    <w:rsid w:val="00672A11"/>
    <w:rsid w:val="00681215"/>
    <w:rsid w:val="00690C61"/>
    <w:rsid w:val="006A0AC7"/>
    <w:rsid w:val="006A5C6A"/>
    <w:rsid w:val="006B250A"/>
    <w:rsid w:val="006E0DBB"/>
    <w:rsid w:val="006E452F"/>
    <w:rsid w:val="006E461A"/>
    <w:rsid w:val="006F529F"/>
    <w:rsid w:val="00701A08"/>
    <w:rsid w:val="0070509D"/>
    <w:rsid w:val="00707206"/>
    <w:rsid w:val="00712B56"/>
    <w:rsid w:val="00714E76"/>
    <w:rsid w:val="007247F9"/>
    <w:rsid w:val="00735211"/>
    <w:rsid w:val="00737C15"/>
    <w:rsid w:val="00770E4C"/>
    <w:rsid w:val="0078650A"/>
    <w:rsid w:val="007956D8"/>
    <w:rsid w:val="007A1B21"/>
    <w:rsid w:val="007C14DA"/>
    <w:rsid w:val="007E036F"/>
    <w:rsid w:val="007F230E"/>
    <w:rsid w:val="0080018F"/>
    <w:rsid w:val="008042B3"/>
    <w:rsid w:val="00830A0C"/>
    <w:rsid w:val="00836457"/>
    <w:rsid w:val="00853573"/>
    <w:rsid w:val="008542C5"/>
    <w:rsid w:val="008776AE"/>
    <w:rsid w:val="00881923"/>
    <w:rsid w:val="008840AF"/>
    <w:rsid w:val="00884B06"/>
    <w:rsid w:val="00896316"/>
    <w:rsid w:val="008A4501"/>
    <w:rsid w:val="008D292E"/>
    <w:rsid w:val="008D6644"/>
    <w:rsid w:val="008F4C70"/>
    <w:rsid w:val="008F5BEC"/>
    <w:rsid w:val="008F65EC"/>
    <w:rsid w:val="008F67DF"/>
    <w:rsid w:val="00903AAB"/>
    <w:rsid w:val="00923845"/>
    <w:rsid w:val="0093776F"/>
    <w:rsid w:val="00957AAF"/>
    <w:rsid w:val="009656EE"/>
    <w:rsid w:val="00967B21"/>
    <w:rsid w:val="0098794A"/>
    <w:rsid w:val="009913C1"/>
    <w:rsid w:val="0099379B"/>
    <w:rsid w:val="009A77FE"/>
    <w:rsid w:val="009A7C2E"/>
    <w:rsid w:val="009B28B6"/>
    <w:rsid w:val="009D4962"/>
    <w:rsid w:val="009D5C21"/>
    <w:rsid w:val="009F4625"/>
    <w:rsid w:val="009F4AA0"/>
    <w:rsid w:val="00A00B69"/>
    <w:rsid w:val="00A30F0B"/>
    <w:rsid w:val="00A353B3"/>
    <w:rsid w:val="00A37BE3"/>
    <w:rsid w:val="00A72C1A"/>
    <w:rsid w:val="00A7477F"/>
    <w:rsid w:val="00A74FD5"/>
    <w:rsid w:val="00A912FF"/>
    <w:rsid w:val="00AC1534"/>
    <w:rsid w:val="00AC64C2"/>
    <w:rsid w:val="00AD2647"/>
    <w:rsid w:val="00AD3100"/>
    <w:rsid w:val="00AD4770"/>
    <w:rsid w:val="00B06123"/>
    <w:rsid w:val="00B10C1B"/>
    <w:rsid w:val="00B23F35"/>
    <w:rsid w:val="00B33A75"/>
    <w:rsid w:val="00B422A4"/>
    <w:rsid w:val="00B63526"/>
    <w:rsid w:val="00B80E75"/>
    <w:rsid w:val="00B828E3"/>
    <w:rsid w:val="00B83CA0"/>
    <w:rsid w:val="00B94949"/>
    <w:rsid w:val="00BA04AB"/>
    <w:rsid w:val="00BA0E7D"/>
    <w:rsid w:val="00BA6D27"/>
    <w:rsid w:val="00BB7CC8"/>
    <w:rsid w:val="00BC4F75"/>
    <w:rsid w:val="00BF27A2"/>
    <w:rsid w:val="00BF6034"/>
    <w:rsid w:val="00BF65D9"/>
    <w:rsid w:val="00BF72D3"/>
    <w:rsid w:val="00C00A55"/>
    <w:rsid w:val="00C05980"/>
    <w:rsid w:val="00C368C0"/>
    <w:rsid w:val="00C51AE7"/>
    <w:rsid w:val="00C601F3"/>
    <w:rsid w:val="00C62D70"/>
    <w:rsid w:val="00C70945"/>
    <w:rsid w:val="00C832A7"/>
    <w:rsid w:val="00C84283"/>
    <w:rsid w:val="00C90233"/>
    <w:rsid w:val="00C9626D"/>
    <w:rsid w:val="00CA2353"/>
    <w:rsid w:val="00CA4E6A"/>
    <w:rsid w:val="00CB5D18"/>
    <w:rsid w:val="00CC1080"/>
    <w:rsid w:val="00CE2F18"/>
    <w:rsid w:val="00D06E80"/>
    <w:rsid w:val="00D13751"/>
    <w:rsid w:val="00D1640A"/>
    <w:rsid w:val="00D335C7"/>
    <w:rsid w:val="00D52FA4"/>
    <w:rsid w:val="00D57EDC"/>
    <w:rsid w:val="00D64EDA"/>
    <w:rsid w:val="00D706CB"/>
    <w:rsid w:val="00D74DB3"/>
    <w:rsid w:val="00D95CCF"/>
    <w:rsid w:val="00D96815"/>
    <w:rsid w:val="00D96AE6"/>
    <w:rsid w:val="00D976AB"/>
    <w:rsid w:val="00DA26B0"/>
    <w:rsid w:val="00DC6F8D"/>
    <w:rsid w:val="00E002D9"/>
    <w:rsid w:val="00E3331A"/>
    <w:rsid w:val="00E35459"/>
    <w:rsid w:val="00E401E9"/>
    <w:rsid w:val="00E63404"/>
    <w:rsid w:val="00E82448"/>
    <w:rsid w:val="00E9079E"/>
    <w:rsid w:val="00EB3980"/>
    <w:rsid w:val="00EC0BC9"/>
    <w:rsid w:val="00EC655A"/>
    <w:rsid w:val="00EC785F"/>
    <w:rsid w:val="00ED611C"/>
    <w:rsid w:val="00EF135A"/>
    <w:rsid w:val="00F01E9A"/>
    <w:rsid w:val="00F04736"/>
    <w:rsid w:val="00F12FC1"/>
    <w:rsid w:val="00F140F6"/>
    <w:rsid w:val="00F15A14"/>
    <w:rsid w:val="00F339B4"/>
    <w:rsid w:val="00F67379"/>
    <w:rsid w:val="00F73D83"/>
    <w:rsid w:val="00F97470"/>
    <w:rsid w:val="00FA0ADF"/>
    <w:rsid w:val="00FA51E6"/>
    <w:rsid w:val="00FC0714"/>
    <w:rsid w:val="00FE788C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9DF98"/>
  <w15:chartTrackingRefBased/>
  <w15:docId w15:val="{C72FFBA7-7C5F-D948-85D6-04413A2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2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5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FF"/>
  </w:style>
  <w:style w:type="paragraph" w:styleId="Footer">
    <w:name w:val="footer"/>
    <w:basedOn w:val="Normal"/>
    <w:link w:val="FooterChar"/>
    <w:uiPriority w:val="99"/>
    <w:unhideWhenUsed/>
    <w:rsid w:val="00322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FF"/>
  </w:style>
  <w:style w:type="paragraph" w:customStyle="1" w:styleId="2909F619802848F09E01365C32F34654">
    <w:name w:val="2909F619802848F09E01365C32F34654"/>
    <w:rsid w:val="003223FF"/>
    <w:pPr>
      <w:spacing w:after="200" w:line="276" w:lineRule="auto"/>
    </w:pPr>
    <w:rPr>
      <w:rFonts w:eastAsia="Times New Roman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A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B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rsid w:val="00075C9A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 w:eastAsia="fr-FR"/>
    </w:rPr>
  </w:style>
  <w:style w:type="paragraph" w:customStyle="1" w:styleId="textonormal">
    <w:name w:val="textonormal"/>
    <w:basedOn w:val="Normal"/>
    <w:rsid w:val="005649F8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val="es-ES" w:eastAsia="es-ES"/>
    </w:rPr>
  </w:style>
  <w:style w:type="paragraph" w:styleId="Revision">
    <w:name w:val="Revision"/>
    <w:hidden/>
    <w:uiPriority w:val="99"/>
    <w:semiHidden/>
    <w:rsid w:val="00BF6034"/>
    <w:rPr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4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6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1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AC9E-730E-4CA1-BB07-B3D4CF47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Phantoms Foundation</dc:creator>
  <cp:keywords/>
  <cp:lastModifiedBy>Muhamed Farruku</cp:lastModifiedBy>
  <cp:revision>6</cp:revision>
  <cp:lastPrinted>2016-10-26T15:14:00Z</cp:lastPrinted>
  <dcterms:created xsi:type="dcterms:W3CDTF">2024-09-19T06:34:00Z</dcterms:created>
  <dcterms:modified xsi:type="dcterms:W3CDTF">2024-09-19T06:55:00Z</dcterms:modified>
</cp:coreProperties>
</file>