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0389" w14:textId="1F72AF61" w:rsidR="00FF4A58" w:rsidRPr="009C4A5E" w:rsidRDefault="000F79F4" w:rsidP="00247777">
      <w:pPr>
        <w:spacing w:after="0" w:line="240" w:lineRule="auto"/>
        <w:jc w:val="center"/>
        <w:rPr>
          <w:rFonts w:eastAsia="Gulim" w:cs="Calibri"/>
          <w:b/>
          <w:spacing w:val="-10"/>
          <w:sz w:val="28"/>
          <w:szCs w:val="28"/>
        </w:rPr>
      </w:pPr>
      <w:r w:rsidRPr="009C4A5E">
        <w:rPr>
          <w:rFonts w:eastAsia="Gulim" w:cs="Calibri"/>
          <w:b/>
          <w:spacing w:val="-10"/>
          <w:sz w:val="28"/>
          <w:szCs w:val="28"/>
        </w:rPr>
        <w:t>Exploring</w:t>
      </w:r>
      <w:r w:rsidR="009C4A5E" w:rsidRPr="009C4A5E">
        <w:rPr>
          <w:rFonts w:eastAsia="Gulim" w:cs="Calibri"/>
          <w:b/>
          <w:spacing w:val="-10"/>
          <w:sz w:val="28"/>
          <w:szCs w:val="28"/>
        </w:rPr>
        <w:t xml:space="preserve"> of</w:t>
      </w:r>
      <w:r w:rsidRPr="009C4A5E">
        <w:rPr>
          <w:rFonts w:eastAsia="Gulim" w:cs="Calibri"/>
          <w:b/>
          <w:spacing w:val="-10"/>
          <w:sz w:val="28"/>
          <w:szCs w:val="28"/>
        </w:rPr>
        <w:t xml:space="preserve"> </w:t>
      </w:r>
      <w:r w:rsidR="00545065" w:rsidRPr="009C4A5E">
        <w:rPr>
          <w:rFonts w:eastAsia="Gulim" w:cs="Calibri"/>
          <w:b/>
          <w:spacing w:val="-10"/>
          <w:sz w:val="28"/>
          <w:szCs w:val="28"/>
        </w:rPr>
        <w:t>Nano</w:t>
      </w:r>
      <w:r w:rsidR="00A727BA" w:rsidRPr="009C4A5E">
        <w:rPr>
          <w:rFonts w:eastAsia="Gulim" w:cs="Calibri"/>
          <w:b/>
          <w:spacing w:val="-10"/>
          <w:sz w:val="28"/>
          <w:szCs w:val="28"/>
        </w:rPr>
        <w:t>-b</w:t>
      </w:r>
      <w:r w:rsidR="00735FE7" w:rsidRPr="009C4A5E">
        <w:rPr>
          <w:rFonts w:eastAsia="Gulim" w:cs="Calibri"/>
          <w:b/>
          <w:spacing w:val="-10"/>
          <w:sz w:val="28"/>
          <w:szCs w:val="28"/>
        </w:rPr>
        <w:t xml:space="preserve">iomolecules </w:t>
      </w:r>
      <w:r w:rsidR="00545065" w:rsidRPr="009C4A5E">
        <w:rPr>
          <w:rFonts w:eastAsia="Gulim" w:cs="Calibri"/>
          <w:b/>
          <w:spacing w:val="-10"/>
          <w:sz w:val="28"/>
          <w:szCs w:val="28"/>
        </w:rPr>
        <w:t>for</w:t>
      </w:r>
      <w:r w:rsidR="009C4A5E" w:rsidRPr="009C4A5E">
        <w:rPr>
          <w:rFonts w:eastAsia="Gulim" w:cs="Calibri"/>
          <w:b/>
          <w:spacing w:val="-10"/>
          <w:sz w:val="28"/>
          <w:szCs w:val="28"/>
        </w:rPr>
        <w:t xml:space="preserve"> the Detection and </w:t>
      </w:r>
      <w:r w:rsidR="00117771" w:rsidRPr="009C4A5E">
        <w:rPr>
          <w:rFonts w:eastAsia="Gulim" w:cs="Calibri"/>
          <w:b/>
          <w:spacing w:val="-10"/>
          <w:sz w:val="28"/>
          <w:szCs w:val="28"/>
        </w:rPr>
        <w:t>C</w:t>
      </w:r>
      <w:r w:rsidR="00545065" w:rsidRPr="009C4A5E">
        <w:rPr>
          <w:rFonts w:eastAsia="Gulim" w:cs="Calibri"/>
          <w:b/>
          <w:spacing w:val="-10"/>
          <w:sz w:val="28"/>
          <w:szCs w:val="28"/>
        </w:rPr>
        <w:t>ontrol</w:t>
      </w:r>
      <w:r w:rsidR="009C4A5E" w:rsidRPr="009C4A5E">
        <w:rPr>
          <w:rFonts w:eastAsia="Gulim" w:cs="Calibri"/>
          <w:b/>
          <w:spacing w:val="-10"/>
          <w:sz w:val="28"/>
          <w:szCs w:val="28"/>
        </w:rPr>
        <w:t xml:space="preserve"> of </w:t>
      </w:r>
      <w:r w:rsidR="00117771" w:rsidRPr="009C4A5E">
        <w:rPr>
          <w:rFonts w:eastAsia="Gulim" w:cs="Calibri"/>
          <w:b/>
          <w:spacing w:val="-10"/>
          <w:sz w:val="28"/>
          <w:szCs w:val="28"/>
        </w:rPr>
        <w:t>B</w:t>
      </w:r>
      <w:r w:rsidR="00545065" w:rsidRPr="009C4A5E">
        <w:rPr>
          <w:rFonts w:eastAsia="Gulim" w:cs="Calibri"/>
          <w:b/>
          <w:spacing w:val="-10"/>
          <w:sz w:val="28"/>
          <w:szCs w:val="28"/>
        </w:rPr>
        <w:t xml:space="preserve">acterial </w:t>
      </w:r>
      <w:r w:rsidR="009C4A5E" w:rsidRPr="009C4A5E">
        <w:rPr>
          <w:rFonts w:eastAsia="Gulim" w:cs="Calibri"/>
          <w:b/>
          <w:spacing w:val="-10"/>
          <w:sz w:val="28"/>
          <w:szCs w:val="28"/>
        </w:rPr>
        <w:t xml:space="preserve">Plant </w:t>
      </w:r>
      <w:r w:rsidR="00117771" w:rsidRPr="009C4A5E">
        <w:rPr>
          <w:rFonts w:eastAsia="Gulim" w:cs="Calibri"/>
          <w:b/>
          <w:spacing w:val="-10"/>
          <w:sz w:val="28"/>
          <w:szCs w:val="28"/>
        </w:rPr>
        <w:t>D</w:t>
      </w:r>
      <w:r w:rsidR="00545065" w:rsidRPr="009C4A5E">
        <w:rPr>
          <w:rFonts w:eastAsia="Gulim" w:cs="Calibri"/>
          <w:b/>
          <w:spacing w:val="-10"/>
          <w:sz w:val="28"/>
          <w:szCs w:val="28"/>
        </w:rPr>
        <w:t>iseases</w:t>
      </w:r>
    </w:p>
    <w:p w14:paraId="384A65F4" w14:textId="77777777" w:rsidR="0005217F" w:rsidRPr="00164502" w:rsidRDefault="0005217F" w:rsidP="0024777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b/>
        </w:rPr>
      </w:pPr>
    </w:p>
    <w:p w14:paraId="1936218D" w14:textId="07558CDF" w:rsidR="006F529F" w:rsidRPr="00164502" w:rsidRDefault="00545065" w:rsidP="0024777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b/>
        </w:rPr>
      </w:pPr>
      <w:r>
        <w:rPr>
          <w:rFonts w:eastAsia="Gulim" w:cs="Calibri"/>
          <w:b/>
        </w:rPr>
        <w:t>Toufic El</w:t>
      </w:r>
      <w:r w:rsidR="00281EC0">
        <w:rPr>
          <w:rFonts w:eastAsia="Gulim" w:cs="Calibri"/>
          <w:b/>
        </w:rPr>
        <w:t>b</w:t>
      </w:r>
      <w:r>
        <w:rPr>
          <w:rFonts w:eastAsia="Gulim" w:cs="Calibri"/>
          <w:b/>
        </w:rPr>
        <w:t>eaino</w:t>
      </w:r>
      <w:r w:rsidR="00667F4D" w:rsidRPr="00164502">
        <w:rPr>
          <w:rFonts w:eastAsia="Gulim" w:cs="Calibri"/>
          <w:b/>
        </w:rPr>
        <w:t xml:space="preserve"> </w:t>
      </w:r>
    </w:p>
    <w:p w14:paraId="4CB1E4E1" w14:textId="62073AD1" w:rsidR="008F67DF" w:rsidRPr="00281EC0" w:rsidRDefault="00545065" w:rsidP="0024777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sz w:val="20"/>
          <w:szCs w:val="20"/>
          <w:lang w:val="it-IT"/>
        </w:rPr>
      </w:pPr>
      <w:r w:rsidRPr="00281EC0">
        <w:rPr>
          <w:rFonts w:eastAsia="Gulim" w:cs="Calibri"/>
          <w:sz w:val="20"/>
          <w:szCs w:val="20"/>
          <w:lang w:val="it-IT"/>
        </w:rPr>
        <w:t xml:space="preserve">Miloud </w:t>
      </w:r>
      <w:r w:rsidR="008F7016" w:rsidRPr="00281EC0">
        <w:rPr>
          <w:rFonts w:eastAsia="Gulim" w:cs="Calibri"/>
          <w:sz w:val="20"/>
          <w:szCs w:val="20"/>
          <w:lang w:val="it-IT"/>
        </w:rPr>
        <w:t xml:space="preserve">Sabri, Kaoutar El Handi, </w:t>
      </w:r>
      <w:r w:rsidR="00B77EFB" w:rsidRPr="00281EC0">
        <w:rPr>
          <w:rFonts w:eastAsia="Gulim" w:cs="Calibri"/>
          <w:sz w:val="20"/>
          <w:szCs w:val="20"/>
          <w:lang w:val="it-IT"/>
        </w:rPr>
        <w:t>Ben Slimen A</w:t>
      </w:r>
      <w:r w:rsidR="00825D5E" w:rsidRPr="00281EC0">
        <w:rPr>
          <w:rFonts w:eastAsia="Gulim" w:cs="Calibri"/>
          <w:sz w:val="20"/>
          <w:szCs w:val="20"/>
          <w:lang w:val="it-IT"/>
        </w:rPr>
        <w:t>mani</w:t>
      </w:r>
      <w:r w:rsidR="00B77EFB" w:rsidRPr="00281EC0">
        <w:rPr>
          <w:rFonts w:eastAsia="Gulim" w:cs="Calibri"/>
          <w:sz w:val="20"/>
          <w:szCs w:val="20"/>
          <w:lang w:val="it-IT"/>
        </w:rPr>
        <w:t xml:space="preserve">., </w:t>
      </w:r>
      <w:r w:rsidR="008F7016" w:rsidRPr="00281EC0">
        <w:rPr>
          <w:rFonts w:eastAsia="Gulim" w:cs="Calibri"/>
          <w:sz w:val="20"/>
          <w:szCs w:val="20"/>
          <w:lang w:val="it-IT"/>
        </w:rPr>
        <w:t>Orges Cara</w:t>
      </w:r>
      <w:r w:rsidR="00667F4D" w:rsidRPr="00281EC0">
        <w:rPr>
          <w:rFonts w:eastAsia="Gulim" w:cs="Calibri"/>
          <w:sz w:val="20"/>
          <w:szCs w:val="20"/>
          <w:lang w:val="it-IT"/>
        </w:rPr>
        <w:t xml:space="preserve"> </w:t>
      </w:r>
    </w:p>
    <w:p w14:paraId="5FA67097" w14:textId="2B8471A1" w:rsidR="00E82448" w:rsidRPr="00281EC0" w:rsidRDefault="008F7016" w:rsidP="0024777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i/>
          <w:sz w:val="20"/>
          <w:szCs w:val="20"/>
          <w:lang w:val="it-IT"/>
        </w:rPr>
      </w:pPr>
      <w:r w:rsidRPr="00281EC0">
        <w:rPr>
          <w:rFonts w:eastAsia="Gulim" w:cs="Calibri"/>
          <w:i/>
          <w:sz w:val="20"/>
          <w:szCs w:val="20"/>
          <w:lang w:val="it-IT"/>
        </w:rPr>
        <w:t>CIHEAM</w:t>
      </w:r>
      <w:r w:rsidR="00C950DD" w:rsidRPr="00281EC0">
        <w:rPr>
          <w:rFonts w:eastAsia="Gulim" w:cs="Calibri"/>
          <w:i/>
          <w:sz w:val="20"/>
          <w:szCs w:val="20"/>
          <w:lang w:val="it-IT"/>
        </w:rPr>
        <w:t>- IAM Bari</w:t>
      </w:r>
      <w:r w:rsidR="008F67DF" w:rsidRPr="00281EC0">
        <w:rPr>
          <w:rFonts w:eastAsia="Gulim" w:cs="Calibri"/>
          <w:i/>
          <w:sz w:val="20"/>
          <w:szCs w:val="20"/>
          <w:lang w:val="it-IT"/>
        </w:rPr>
        <w:t xml:space="preserve">, </w:t>
      </w:r>
      <w:r w:rsidRPr="00281EC0">
        <w:rPr>
          <w:rFonts w:eastAsia="Gulim" w:cs="Calibri"/>
          <w:i/>
          <w:sz w:val="20"/>
          <w:szCs w:val="20"/>
          <w:lang w:val="it-IT"/>
        </w:rPr>
        <w:t>Via Ceglie 9</w:t>
      </w:r>
      <w:r w:rsidR="008F67DF" w:rsidRPr="00281EC0">
        <w:rPr>
          <w:rFonts w:eastAsia="Gulim" w:cs="Calibri"/>
          <w:i/>
          <w:sz w:val="20"/>
          <w:szCs w:val="20"/>
          <w:lang w:val="it-IT"/>
        </w:rPr>
        <w:t>,</w:t>
      </w:r>
      <w:r w:rsidR="00C950DD" w:rsidRPr="00281EC0">
        <w:rPr>
          <w:rFonts w:eastAsia="Gulim" w:cs="Calibri"/>
          <w:i/>
          <w:sz w:val="20"/>
          <w:szCs w:val="20"/>
          <w:lang w:val="it-IT"/>
        </w:rPr>
        <w:t xml:space="preserve"> </w:t>
      </w:r>
      <w:r w:rsidR="00E85113" w:rsidRPr="00281EC0">
        <w:rPr>
          <w:rFonts w:eastAsia="Gulim" w:cs="Calibri"/>
          <w:i/>
          <w:sz w:val="20"/>
          <w:szCs w:val="20"/>
          <w:lang w:val="it-IT"/>
        </w:rPr>
        <w:t>70010 Valenzano</w:t>
      </w:r>
      <w:r w:rsidR="008F67DF" w:rsidRPr="00281EC0">
        <w:rPr>
          <w:rFonts w:eastAsia="Gulim" w:cs="Calibri"/>
          <w:i/>
          <w:sz w:val="20"/>
          <w:szCs w:val="20"/>
          <w:lang w:val="it-IT"/>
        </w:rPr>
        <w:t>,</w:t>
      </w:r>
      <w:r w:rsidR="00C950DD" w:rsidRPr="00281EC0">
        <w:rPr>
          <w:rFonts w:eastAsia="Gulim" w:cs="Calibri"/>
          <w:i/>
          <w:sz w:val="20"/>
          <w:szCs w:val="20"/>
          <w:lang w:val="it-IT"/>
        </w:rPr>
        <w:t xml:space="preserve"> Bari, </w:t>
      </w:r>
      <w:r w:rsidRPr="00281EC0">
        <w:rPr>
          <w:rFonts w:eastAsia="Gulim" w:cs="Calibri"/>
          <w:i/>
          <w:sz w:val="20"/>
          <w:szCs w:val="20"/>
          <w:lang w:val="it-IT"/>
        </w:rPr>
        <w:t>Italy</w:t>
      </w:r>
      <w:r w:rsidR="00667F4D" w:rsidRPr="00281EC0">
        <w:rPr>
          <w:rFonts w:eastAsia="Gulim" w:cs="Calibri"/>
          <w:i/>
          <w:sz w:val="20"/>
          <w:szCs w:val="20"/>
          <w:lang w:val="it-IT"/>
        </w:rPr>
        <w:t xml:space="preserve"> </w:t>
      </w:r>
    </w:p>
    <w:p w14:paraId="48536001" w14:textId="2526E104" w:rsidR="008F67DF" w:rsidRPr="00164502" w:rsidRDefault="001D0C41" w:rsidP="0024777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sz w:val="20"/>
          <w:szCs w:val="20"/>
        </w:rPr>
      </w:pPr>
      <w:r>
        <w:rPr>
          <w:rFonts w:eastAsia="Gulim" w:cs="Calibri"/>
          <w:color w:val="4F81BD"/>
          <w:sz w:val="20"/>
          <w:szCs w:val="20"/>
        </w:rPr>
        <w:t>elbeaino</w:t>
      </w:r>
      <w:r w:rsidR="0007172E" w:rsidRPr="00164502">
        <w:rPr>
          <w:rFonts w:eastAsia="Gulim" w:cs="Calibri"/>
          <w:color w:val="4F81BD"/>
          <w:sz w:val="20"/>
          <w:szCs w:val="20"/>
        </w:rPr>
        <w:t>@</w:t>
      </w:r>
      <w:r>
        <w:rPr>
          <w:rFonts w:eastAsia="Gulim" w:cs="Calibri"/>
          <w:color w:val="4F81BD"/>
          <w:sz w:val="20"/>
          <w:szCs w:val="20"/>
        </w:rPr>
        <w:t>iamb.it</w:t>
      </w:r>
    </w:p>
    <w:p w14:paraId="14CA2010" w14:textId="2930C437" w:rsidR="00917301" w:rsidRPr="001820DB" w:rsidRDefault="00C950DD" w:rsidP="000D0F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Gulim" w:cs="Calibri"/>
          <w:spacing w:val="-2"/>
          <w:sz w:val="24"/>
          <w:szCs w:val="24"/>
        </w:rPr>
      </w:pPr>
      <w:r w:rsidRPr="001820DB">
        <w:rPr>
          <w:rFonts w:eastAsia="Gulim" w:cs="Calibri"/>
          <w:spacing w:val="-2"/>
          <w:sz w:val="24"/>
          <w:szCs w:val="24"/>
        </w:rPr>
        <w:t xml:space="preserve">To date, the main challenge </w:t>
      </w:r>
      <w:r w:rsidR="009A53CF" w:rsidRPr="001820DB">
        <w:rPr>
          <w:rFonts w:eastAsia="Gulim" w:cs="Calibri"/>
          <w:spacing w:val="-2"/>
          <w:sz w:val="24"/>
          <w:szCs w:val="24"/>
        </w:rPr>
        <w:t xml:space="preserve">for controlling </w:t>
      </w:r>
      <w:r w:rsidRPr="001820DB">
        <w:rPr>
          <w:rFonts w:eastAsia="Gulim" w:cs="Calibri"/>
          <w:spacing w:val="-2"/>
          <w:sz w:val="24"/>
          <w:szCs w:val="24"/>
        </w:rPr>
        <w:t>plant bacterial diseases</w:t>
      </w:r>
      <w:r w:rsidR="00461B82" w:rsidRPr="001820DB">
        <w:rPr>
          <w:rFonts w:eastAsia="Gulim" w:cs="Calibri"/>
          <w:spacing w:val="-2"/>
          <w:sz w:val="24"/>
          <w:szCs w:val="24"/>
        </w:rPr>
        <w:t xml:space="preserve"> </w:t>
      </w:r>
      <w:r w:rsidRPr="001820DB">
        <w:rPr>
          <w:rFonts w:eastAsia="Gulim" w:cs="Calibri"/>
          <w:spacing w:val="-2"/>
          <w:sz w:val="24"/>
          <w:szCs w:val="24"/>
        </w:rPr>
        <w:t>is</w:t>
      </w:r>
      <w:r w:rsidR="00BC4856" w:rsidRPr="001820DB">
        <w:rPr>
          <w:rFonts w:eastAsia="Gulim" w:cs="Calibri"/>
          <w:spacing w:val="-2"/>
          <w:sz w:val="24"/>
          <w:szCs w:val="24"/>
        </w:rPr>
        <w:t xml:space="preserve"> to</w:t>
      </w:r>
      <w:r w:rsidR="00461B82" w:rsidRPr="001820DB">
        <w:rPr>
          <w:rFonts w:eastAsia="Gulim" w:cs="Calibri"/>
          <w:spacing w:val="-2"/>
          <w:sz w:val="24"/>
          <w:szCs w:val="24"/>
        </w:rPr>
        <w:t xml:space="preserve"> find </w:t>
      </w:r>
      <w:r w:rsidRPr="001820DB">
        <w:rPr>
          <w:rFonts w:eastAsia="Gulim" w:cs="Calibri"/>
          <w:spacing w:val="-2"/>
          <w:sz w:val="24"/>
          <w:szCs w:val="24"/>
        </w:rPr>
        <w:t xml:space="preserve">effective </w:t>
      </w:r>
      <w:r w:rsidR="00461B82" w:rsidRPr="001820DB">
        <w:rPr>
          <w:rFonts w:eastAsia="Gulim" w:cs="Calibri"/>
          <w:spacing w:val="-2"/>
          <w:sz w:val="24"/>
          <w:szCs w:val="24"/>
        </w:rPr>
        <w:t>ecofriendly</w:t>
      </w:r>
      <w:r w:rsidR="001820DB" w:rsidRPr="001820DB">
        <w:rPr>
          <w:rFonts w:eastAsia="Gulim" w:cs="Calibri"/>
          <w:spacing w:val="-2"/>
          <w:sz w:val="24"/>
          <w:szCs w:val="24"/>
        </w:rPr>
        <w:t xml:space="preserve"> and practical antibacterial m</w:t>
      </w:r>
      <w:r w:rsidR="00F3112A" w:rsidRPr="001820DB">
        <w:rPr>
          <w:rFonts w:eastAsia="Gulim" w:cs="Calibri"/>
          <w:spacing w:val="-2"/>
          <w:sz w:val="24"/>
          <w:szCs w:val="24"/>
        </w:rPr>
        <w:t xml:space="preserve">olecules </w:t>
      </w:r>
      <w:r w:rsidR="00461B82" w:rsidRPr="001820DB">
        <w:rPr>
          <w:rFonts w:eastAsia="Gulim" w:cs="Calibri"/>
          <w:spacing w:val="-2"/>
          <w:sz w:val="24"/>
          <w:szCs w:val="24"/>
        </w:rPr>
        <w:t xml:space="preserve">able to </w:t>
      </w:r>
      <w:r w:rsidR="00F3112A" w:rsidRPr="001820DB">
        <w:rPr>
          <w:rFonts w:eastAsia="Gulim" w:cs="Calibri"/>
          <w:spacing w:val="-2"/>
          <w:sz w:val="24"/>
          <w:szCs w:val="24"/>
        </w:rPr>
        <w:t xml:space="preserve">contrast </w:t>
      </w:r>
      <w:r w:rsidR="00461B82" w:rsidRPr="001820DB">
        <w:rPr>
          <w:rFonts w:eastAsia="Gulim" w:cs="Calibri"/>
          <w:spacing w:val="-2"/>
          <w:sz w:val="24"/>
          <w:szCs w:val="24"/>
        </w:rPr>
        <w:t>the</w:t>
      </w:r>
      <w:r w:rsidR="001527D5">
        <w:rPr>
          <w:rFonts w:eastAsia="Gulim" w:cs="Calibri"/>
          <w:spacing w:val="-2"/>
          <w:sz w:val="24"/>
          <w:szCs w:val="24"/>
        </w:rPr>
        <w:t xml:space="preserve">ir </w:t>
      </w:r>
      <w:r w:rsidR="00461B82" w:rsidRPr="001820DB">
        <w:rPr>
          <w:rFonts w:eastAsia="Gulim" w:cs="Calibri"/>
          <w:spacing w:val="-2"/>
          <w:sz w:val="24"/>
          <w:szCs w:val="24"/>
        </w:rPr>
        <w:t>spread</w:t>
      </w:r>
      <w:r w:rsidR="001527D5">
        <w:rPr>
          <w:rFonts w:eastAsia="Gulim" w:cs="Calibri"/>
          <w:spacing w:val="-2"/>
          <w:sz w:val="24"/>
          <w:szCs w:val="24"/>
        </w:rPr>
        <w:t xml:space="preserve"> </w:t>
      </w:r>
      <w:r w:rsidR="00461B82" w:rsidRPr="001820DB">
        <w:rPr>
          <w:rFonts w:eastAsia="Gulim" w:cs="Calibri"/>
          <w:spacing w:val="-2"/>
          <w:sz w:val="24"/>
          <w:szCs w:val="24"/>
        </w:rPr>
        <w:t>in</w:t>
      </w:r>
      <w:r w:rsidR="001527D5">
        <w:rPr>
          <w:rFonts w:eastAsia="Gulim" w:cs="Calibri"/>
          <w:spacing w:val="-2"/>
          <w:sz w:val="24"/>
          <w:szCs w:val="24"/>
        </w:rPr>
        <w:t xml:space="preserve"> nature</w:t>
      </w:r>
      <w:r w:rsidR="00F3112A" w:rsidRPr="001820DB">
        <w:rPr>
          <w:rFonts w:eastAsia="Gulim" w:cs="Calibri"/>
          <w:spacing w:val="-2"/>
          <w:sz w:val="24"/>
          <w:szCs w:val="24"/>
        </w:rPr>
        <w:t xml:space="preserve">. Although banned in EU countries, the </w:t>
      </w:r>
      <w:r w:rsidR="00461B82" w:rsidRPr="001820DB">
        <w:rPr>
          <w:rFonts w:eastAsia="Gulim" w:cs="Calibri"/>
          <w:spacing w:val="-2"/>
          <w:sz w:val="24"/>
          <w:szCs w:val="24"/>
        </w:rPr>
        <w:t>use</w:t>
      </w:r>
      <w:r w:rsidR="00F3112A" w:rsidRPr="001820DB">
        <w:rPr>
          <w:rFonts w:eastAsia="Gulim" w:cs="Calibri"/>
          <w:spacing w:val="-2"/>
          <w:sz w:val="24"/>
          <w:szCs w:val="24"/>
        </w:rPr>
        <w:t xml:space="preserve"> of </w:t>
      </w:r>
      <w:r w:rsidR="00461B82" w:rsidRPr="001820DB">
        <w:rPr>
          <w:rFonts w:eastAsia="Gulim" w:cs="Calibri"/>
          <w:spacing w:val="-2"/>
          <w:sz w:val="24"/>
          <w:szCs w:val="24"/>
        </w:rPr>
        <w:t>antibiotics</w:t>
      </w:r>
      <w:r w:rsidR="001527D5">
        <w:rPr>
          <w:rFonts w:eastAsia="Gulim" w:cs="Calibri"/>
          <w:spacing w:val="-2"/>
          <w:sz w:val="24"/>
          <w:szCs w:val="24"/>
        </w:rPr>
        <w:t xml:space="preserve"> against </w:t>
      </w:r>
      <w:r w:rsidR="0003542A" w:rsidRPr="001820DB">
        <w:rPr>
          <w:rFonts w:eastAsia="Gulim" w:cs="Calibri"/>
          <w:spacing w:val="-2"/>
          <w:sz w:val="24"/>
          <w:szCs w:val="24"/>
        </w:rPr>
        <w:t xml:space="preserve">bacterial </w:t>
      </w:r>
      <w:r w:rsidR="00F3112A" w:rsidRPr="001820DB">
        <w:rPr>
          <w:rFonts w:eastAsia="Gulim" w:cs="Calibri"/>
          <w:spacing w:val="-2"/>
          <w:sz w:val="24"/>
          <w:szCs w:val="24"/>
        </w:rPr>
        <w:t>infections is dramatically ongoing in non-EU countries</w:t>
      </w:r>
      <w:r w:rsidR="0003542A" w:rsidRPr="001820DB">
        <w:rPr>
          <w:rFonts w:eastAsia="Gulim" w:cs="Calibri"/>
          <w:spacing w:val="-2"/>
          <w:sz w:val="24"/>
          <w:szCs w:val="24"/>
        </w:rPr>
        <w:t xml:space="preserve">, causing serious antibiotic </w:t>
      </w:r>
      <w:r w:rsidR="002C6C0C" w:rsidRPr="001820DB">
        <w:rPr>
          <w:rFonts w:eastAsia="Gulim" w:cs="Calibri"/>
          <w:spacing w:val="-2"/>
          <w:sz w:val="24"/>
          <w:szCs w:val="24"/>
        </w:rPr>
        <w:t>resistance</w:t>
      </w:r>
      <w:r w:rsidR="0003542A" w:rsidRPr="001820DB">
        <w:rPr>
          <w:rFonts w:eastAsia="Gulim" w:cs="Calibri"/>
          <w:spacing w:val="-2"/>
          <w:sz w:val="24"/>
          <w:szCs w:val="24"/>
        </w:rPr>
        <w:t xml:space="preserve"> challenges. I</w:t>
      </w:r>
      <w:r w:rsidR="00461B82" w:rsidRPr="001820DB">
        <w:rPr>
          <w:rFonts w:eastAsia="Gulim" w:cs="Calibri"/>
          <w:spacing w:val="-2"/>
          <w:sz w:val="24"/>
          <w:szCs w:val="24"/>
        </w:rPr>
        <w:t>n the last decade</w:t>
      </w:r>
      <w:r w:rsidR="0003542A" w:rsidRPr="001820DB">
        <w:rPr>
          <w:rFonts w:eastAsia="Gulim" w:cs="Calibri"/>
          <w:spacing w:val="-2"/>
          <w:sz w:val="24"/>
          <w:szCs w:val="24"/>
        </w:rPr>
        <w:t xml:space="preserve">, </w:t>
      </w:r>
      <w:r w:rsidR="00247777" w:rsidRPr="001820DB">
        <w:rPr>
          <w:rFonts w:eastAsia="Gulim" w:cs="Calibri"/>
          <w:spacing w:val="-2"/>
          <w:sz w:val="24"/>
          <w:szCs w:val="24"/>
        </w:rPr>
        <w:t>the use of</w:t>
      </w:r>
      <w:r w:rsidR="00B31A02" w:rsidRPr="001820DB">
        <w:rPr>
          <w:rFonts w:eastAsia="Gulim" w:cs="Calibri"/>
          <w:spacing w:val="-2"/>
          <w:sz w:val="24"/>
          <w:szCs w:val="24"/>
        </w:rPr>
        <w:t xml:space="preserve"> </w:t>
      </w:r>
      <w:r w:rsidR="005950DB" w:rsidRPr="001820DB">
        <w:rPr>
          <w:rFonts w:eastAsia="Gulim" w:cs="Calibri"/>
          <w:spacing w:val="-2"/>
          <w:sz w:val="24"/>
          <w:szCs w:val="24"/>
        </w:rPr>
        <w:t>n</w:t>
      </w:r>
      <w:r w:rsidR="00B31A02" w:rsidRPr="001820DB">
        <w:rPr>
          <w:rFonts w:eastAsia="Gulim" w:cs="Calibri"/>
          <w:spacing w:val="-2"/>
          <w:sz w:val="24"/>
          <w:szCs w:val="24"/>
        </w:rPr>
        <w:t>ano</w:t>
      </w:r>
      <w:r w:rsidR="00A727BA">
        <w:rPr>
          <w:rFonts w:eastAsia="Gulim" w:cs="Calibri"/>
          <w:spacing w:val="-2"/>
          <w:sz w:val="24"/>
          <w:szCs w:val="24"/>
        </w:rPr>
        <w:t>-</w:t>
      </w:r>
      <w:r w:rsidR="00B31A02" w:rsidRPr="001820DB">
        <w:rPr>
          <w:rFonts w:eastAsia="Gulim" w:cs="Calibri"/>
          <w:spacing w:val="-2"/>
          <w:sz w:val="24"/>
          <w:szCs w:val="24"/>
        </w:rPr>
        <w:t xml:space="preserve"> </w:t>
      </w:r>
      <w:r w:rsidR="009E7D0B" w:rsidRPr="001820DB">
        <w:rPr>
          <w:rFonts w:eastAsia="Gulim" w:cs="Calibri"/>
          <w:spacing w:val="-2"/>
          <w:sz w:val="24"/>
          <w:szCs w:val="24"/>
        </w:rPr>
        <w:t>biomolecules</w:t>
      </w:r>
      <w:r w:rsidR="009E7D0B">
        <w:rPr>
          <w:rFonts w:eastAsia="Gulim" w:cs="Calibri"/>
          <w:spacing w:val="-2"/>
          <w:sz w:val="24"/>
          <w:szCs w:val="24"/>
        </w:rPr>
        <w:t>,</w:t>
      </w:r>
      <w:r w:rsidR="004C447B">
        <w:rPr>
          <w:rFonts w:eastAsia="Gulim" w:cs="Calibri"/>
          <w:spacing w:val="-2"/>
          <w:sz w:val="24"/>
          <w:szCs w:val="24"/>
        </w:rPr>
        <w:t xml:space="preserve"> </w:t>
      </w:r>
      <w:r w:rsidR="00B31A02" w:rsidRPr="001820DB">
        <w:rPr>
          <w:rFonts w:eastAsia="Gulim" w:cs="Calibri"/>
          <w:spacing w:val="-2"/>
          <w:sz w:val="24"/>
          <w:szCs w:val="24"/>
        </w:rPr>
        <w:t>such as</w:t>
      </w:r>
      <w:r w:rsidR="00836790">
        <w:rPr>
          <w:rFonts w:eastAsia="Gulim" w:cs="Calibri"/>
          <w:spacing w:val="-2"/>
          <w:sz w:val="24"/>
          <w:szCs w:val="24"/>
        </w:rPr>
        <w:t xml:space="preserve"> the </w:t>
      </w:r>
      <w:r w:rsidR="00836790" w:rsidRPr="001820DB">
        <w:rPr>
          <w:rFonts w:eastAsia="Gulim" w:cs="Calibri"/>
          <w:spacing w:val="-2"/>
          <w:sz w:val="24"/>
          <w:szCs w:val="24"/>
        </w:rPr>
        <w:t>bacteriophages</w:t>
      </w:r>
      <w:r w:rsidR="004C447B">
        <w:rPr>
          <w:rFonts w:eastAsia="Gulim" w:cs="Calibri"/>
          <w:spacing w:val="-2"/>
          <w:sz w:val="24"/>
          <w:szCs w:val="24"/>
        </w:rPr>
        <w:t xml:space="preserve"> (</w:t>
      </w:r>
      <w:r w:rsidR="00836790" w:rsidRPr="001820DB">
        <w:rPr>
          <w:rFonts w:eastAsia="Gulim" w:cs="Calibri"/>
          <w:spacing w:val="-2"/>
          <w:sz w:val="24"/>
          <w:szCs w:val="24"/>
        </w:rPr>
        <w:t>bacteria killer)</w:t>
      </w:r>
      <w:r w:rsidR="004C447B">
        <w:rPr>
          <w:rFonts w:eastAsia="Gulim" w:cs="Calibri"/>
          <w:spacing w:val="-2"/>
          <w:sz w:val="24"/>
          <w:szCs w:val="24"/>
        </w:rPr>
        <w:t xml:space="preserve">, </w:t>
      </w:r>
      <w:r w:rsidR="00B31A02" w:rsidRPr="001820DB">
        <w:rPr>
          <w:rFonts w:eastAsia="Gulim" w:cs="Calibri"/>
          <w:spacing w:val="-2"/>
          <w:sz w:val="24"/>
          <w:szCs w:val="24"/>
        </w:rPr>
        <w:t>the antimicrobial peptides (</w:t>
      </w:r>
      <w:r w:rsidR="00247777" w:rsidRPr="001820DB">
        <w:rPr>
          <w:rFonts w:eastAsia="Gulim" w:cs="Calibri"/>
          <w:spacing w:val="-2"/>
          <w:sz w:val="24"/>
          <w:szCs w:val="24"/>
        </w:rPr>
        <w:t>AMPs</w:t>
      </w:r>
      <w:r w:rsidR="00B31A02" w:rsidRPr="001820DB">
        <w:rPr>
          <w:rFonts w:eastAsia="Gulim" w:cs="Calibri"/>
          <w:spacing w:val="-2"/>
          <w:sz w:val="24"/>
          <w:szCs w:val="24"/>
        </w:rPr>
        <w:t>), and Aptamers (Apt</w:t>
      </w:r>
      <w:r w:rsidR="0003542A" w:rsidRPr="001820DB">
        <w:rPr>
          <w:rFonts w:eastAsia="Gulim" w:cs="Calibri"/>
          <w:spacing w:val="-2"/>
          <w:sz w:val="24"/>
          <w:szCs w:val="24"/>
        </w:rPr>
        <w:t>a</w:t>
      </w:r>
      <w:r w:rsidR="00B31A02" w:rsidRPr="001820DB">
        <w:rPr>
          <w:rFonts w:eastAsia="Gulim" w:cs="Calibri"/>
          <w:spacing w:val="-2"/>
          <w:sz w:val="24"/>
          <w:szCs w:val="24"/>
        </w:rPr>
        <w:t>)</w:t>
      </w:r>
      <w:r w:rsidR="004C447B">
        <w:rPr>
          <w:rFonts w:eastAsia="Gulim" w:cs="Calibri"/>
          <w:spacing w:val="-2"/>
          <w:sz w:val="24"/>
          <w:szCs w:val="24"/>
        </w:rPr>
        <w:t xml:space="preserve">, </w:t>
      </w:r>
      <w:r w:rsidR="00247777" w:rsidRPr="001820DB">
        <w:rPr>
          <w:rFonts w:eastAsia="Gulim" w:cs="Calibri"/>
          <w:spacing w:val="-2"/>
          <w:sz w:val="24"/>
          <w:szCs w:val="24"/>
        </w:rPr>
        <w:t>has attracted interest as promising approach</w:t>
      </w:r>
      <w:r w:rsidR="0003542A" w:rsidRPr="001820DB">
        <w:rPr>
          <w:rFonts w:eastAsia="Gulim" w:cs="Calibri"/>
          <w:spacing w:val="-2"/>
          <w:sz w:val="24"/>
          <w:szCs w:val="24"/>
        </w:rPr>
        <w:t>es</w:t>
      </w:r>
      <w:r w:rsidR="00247777" w:rsidRPr="001820DB">
        <w:rPr>
          <w:rFonts w:eastAsia="Gulim" w:cs="Calibri"/>
          <w:spacing w:val="-2"/>
          <w:sz w:val="24"/>
          <w:szCs w:val="24"/>
        </w:rPr>
        <w:t xml:space="preserve"> to </w:t>
      </w:r>
      <w:r w:rsidR="0003542A" w:rsidRPr="001820DB">
        <w:rPr>
          <w:rFonts w:eastAsia="Gulim" w:cs="Calibri"/>
          <w:spacing w:val="-2"/>
          <w:sz w:val="24"/>
          <w:szCs w:val="24"/>
        </w:rPr>
        <w:t xml:space="preserve">cope with </w:t>
      </w:r>
      <w:r w:rsidR="00247777" w:rsidRPr="001820DB">
        <w:rPr>
          <w:rFonts w:eastAsia="Gulim" w:cs="Calibri"/>
          <w:spacing w:val="-2"/>
          <w:sz w:val="24"/>
          <w:szCs w:val="24"/>
        </w:rPr>
        <w:t>plant disease</w:t>
      </w:r>
      <w:r w:rsidR="0003542A" w:rsidRPr="001820DB">
        <w:rPr>
          <w:rFonts w:eastAsia="Gulim" w:cs="Calibri"/>
          <w:spacing w:val="-2"/>
          <w:sz w:val="24"/>
          <w:szCs w:val="24"/>
        </w:rPr>
        <w:t xml:space="preserve">s infections and </w:t>
      </w:r>
      <w:r w:rsidR="00247777" w:rsidRPr="001820DB">
        <w:rPr>
          <w:rFonts w:eastAsia="Gulim" w:cs="Calibri"/>
          <w:spacing w:val="-2"/>
          <w:sz w:val="24"/>
          <w:szCs w:val="24"/>
        </w:rPr>
        <w:t>control</w:t>
      </w:r>
      <w:r w:rsidR="0003542A" w:rsidRPr="001820DB">
        <w:rPr>
          <w:rFonts w:eastAsia="Gulim" w:cs="Calibri"/>
          <w:spacing w:val="-2"/>
          <w:sz w:val="24"/>
          <w:szCs w:val="24"/>
        </w:rPr>
        <w:t xml:space="preserve">, </w:t>
      </w:r>
      <w:r w:rsidR="00247777" w:rsidRPr="001820DB">
        <w:rPr>
          <w:rFonts w:eastAsia="Gulim" w:cs="Calibri"/>
          <w:spacing w:val="-2"/>
          <w:sz w:val="24"/>
          <w:szCs w:val="24"/>
        </w:rPr>
        <w:t>due to their high anti</w:t>
      </w:r>
      <w:r w:rsidR="0003542A" w:rsidRPr="001820DB">
        <w:rPr>
          <w:rFonts w:eastAsia="Gulim" w:cs="Calibri"/>
          <w:spacing w:val="-2"/>
          <w:sz w:val="24"/>
          <w:szCs w:val="24"/>
        </w:rPr>
        <w:t xml:space="preserve">pathogenic </w:t>
      </w:r>
      <w:r w:rsidR="00247777" w:rsidRPr="001820DB">
        <w:rPr>
          <w:rFonts w:eastAsia="Gulim" w:cs="Calibri"/>
          <w:spacing w:val="-2"/>
          <w:sz w:val="24"/>
          <w:szCs w:val="24"/>
        </w:rPr>
        <w:t>activity, low toxicity to the host plant</w:t>
      </w:r>
      <w:r w:rsidR="004C447B">
        <w:rPr>
          <w:rFonts w:eastAsia="Gulim" w:cs="Calibri"/>
          <w:spacing w:val="-2"/>
          <w:sz w:val="24"/>
          <w:szCs w:val="24"/>
        </w:rPr>
        <w:t xml:space="preserve"> and environment</w:t>
      </w:r>
      <w:r w:rsidR="0003542A" w:rsidRPr="001820DB">
        <w:rPr>
          <w:rFonts w:eastAsia="Gulim" w:cs="Calibri"/>
          <w:spacing w:val="-2"/>
          <w:sz w:val="24"/>
          <w:szCs w:val="24"/>
        </w:rPr>
        <w:t xml:space="preserve"> </w:t>
      </w:r>
      <w:r w:rsidR="00247777" w:rsidRPr="001820DB">
        <w:rPr>
          <w:rFonts w:eastAsia="Gulim" w:cs="Calibri"/>
          <w:spacing w:val="-2"/>
          <w:sz w:val="24"/>
          <w:szCs w:val="24"/>
        </w:rPr>
        <w:t>and the slower emergence of resistance</w:t>
      </w:r>
      <w:r w:rsidR="0003542A" w:rsidRPr="001820DB">
        <w:rPr>
          <w:rFonts w:eastAsia="Gulim" w:cs="Calibri"/>
          <w:spacing w:val="-2"/>
          <w:sz w:val="24"/>
          <w:szCs w:val="24"/>
        </w:rPr>
        <w:t>.</w:t>
      </w:r>
      <w:r w:rsidR="000D0F2F">
        <w:rPr>
          <w:rFonts w:eastAsia="Gulim" w:cs="Calibri"/>
          <w:spacing w:val="-2"/>
          <w:sz w:val="24"/>
          <w:szCs w:val="24"/>
        </w:rPr>
        <w:t xml:space="preserve"> </w:t>
      </w:r>
      <w:r w:rsidR="001C0C43" w:rsidRPr="001820DB">
        <w:rPr>
          <w:rFonts w:eastAsia="Gulim" w:cs="Calibri"/>
          <w:spacing w:val="-2"/>
          <w:sz w:val="24"/>
          <w:szCs w:val="24"/>
        </w:rPr>
        <w:t xml:space="preserve">In this context, the </w:t>
      </w:r>
      <w:r w:rsidR="0067679A">
        <w:rPr>
          <w:rFonts w:eastAsia="Gulim" w:cs="Calibri"/>
          <w:spacing w:val="-2"/>
          <w:sz w:val="24"/>
          <w:szCs w:val="24"/>
        </w:rPr>
        <w:t xml:space="preserve">efficiencies </w:t>
      </w:r>
      <w:r w:rsidR="001C0C43" w:rsidRPr="001820DB">
        <w:rPr>
          <w:rFonts w:eastAsia="Gulim" w:cs="Calibri"/>
          <w:spacing w:val="-2"/>
          <w:sz w:val="24"/>
          <w:szCs w:val="24"/>
        </w:rPr>
        <w:t xml:space="preserve">of these three types of </w:t>
      </w:r>
      <w:r w:rsidR="00117771" w:rsidRPr="001820DB">
        <w:rPr>
          <w:rFonts w:eastAsia="Gulim" w:cs="Calibri"/>
          <w:spacing w:val="-2"/>
          <w:sz w:val="24"/>
          <w:szCs w:val="24"/>
        </w:rPr>
        <w:t>nano</w:t>
      </w:r>
      <w:r w:rsidR="00A727BA">
        <w:rPr>
          <w:rFonts w:eastAsia="Gulim" w:cs="Calibri"/>
          <w:spacing w:val="-2"/>
          <w:sz w:val="24"/>
          <w:szCs w:val="24"/>
        </w:rPr>
        <w:t>-</w:t>
      </w:r>
      <w:r w:rsidR="00117771" w:rsidRPr="001820DB">
        <w:rPr>
          <w:rFonts w:eastAsia="Gulim" w:cs="Calibri"/>
          <w:spacing w:val="-2"/>
          <w:sz w:val="24"/>
          <w:szCs w:val="24"/>
        </w:rPr>
        <w:t>biomolecules</w:t>
      </w:r>
      <w:r w:rsidR="001C0C43" w:rsidRPr="001820DB">
        <w:rPr>
          <w:rFonts w:eastAsia="Gulim" w:cs="Calibri"/>
          <w:spacing w:val="-2"/>
          <w:sz w:val="24"/>
          <w:szCs w:val="24"/>
        </w:rPr>
        <w:t xml:space="preserve"> were explored through the identification, characterization, and application on </w:t>
      </w:r>
      <w:r w:rsidR="00D6422B" w:rsidRPr="001820DB">
        <w:rPr>
          <w:rFonts w:eastAsia="Gulim" w:cs="Calibri"/>
          <w:spacing w:val="-2"/>
          <w:sz w:val="24"/>
          <w:szCs w:val="24"/>
        </w:rPr>
        <w:t xml:space="preserve">challenging </w:t>
      </w:r>
      <w:r w:rsidR="00545065" w:rsidRPr="001820DB">
        <w:rPr>
          <w:rFonts w:eastAsia="Gulim" w:cs="Calibri"/>
          <w:spacing w:val="-2"/>
          <w:sz w:val="24"/>
          <w:szCs w:val="24"/>
        </w:rPr>
        <w:t>phytopathogenic bacteria</w:t>
      </w:r>
      <w:r w:rsidR="00D6422B" w:rsidRPr="001820DB">
        <w:rPr>
          <w:rFonts w:eastAsia="Gulim" w:cs="Calibri"/>
          <w:spacing w:val="-2"/>
          <w:sz w:val="24"/>
          <w:szCs w:val="24"/>
        </w:rPr>
        <w:t xml:space="preserve">, </w:t>
      </w:r>
      <w:r w:rsidR="00D6422B" w:rsidRPr="001820DB">
        <w:rPr>
          <w:rFonts w:eastAsia="Gulim" w:cs="Calibri"/>
          <w:i/>
          <w:iCs/>
          <w:spacing w:val="-2"/>
          <w:sz w:val="24"/>
          <w:szCs w:val="24"/>
        </w:rPr>
        <w:t>i.e</w:t>
      </w:r>
      <w:r w:rsidR="00D6422B" w:rsidRPr="001820DB">
        <w:rPr>
          <w:rFonts w:eastAsia="Gulim" w:cs="Calibri"/>
          <w:spacing w:val="-2"/>
          <w:sz w:val="24"/>
          <w:szCs w:val="24"/>
        </w:rPr>
        <w:t xml:space="preserve">., </w:t>
      </w:r>
      <w:r w:rsidR="00545065" w:rsidRPr="001820DB">
        <w:rPr>
          <w:rFonts w:eastAsia="Gulim" w:cs="Calibri"/>
          <w:i/>
          <w:iCs/>
          <w:spacing w:val="-2"/>
          <w:sz w:val="24"/>
          <w:szCs w:val="24"/>
        </w:rPr>
        <w:t>Erwinia amylovora</w:t>
      </w:r>
      <w:r w:rsidR="00D6422B" w:rsidRPr="001820DB">
        <w:rPr>
          <w:rFonts w:eastAsia="Gulim" w:cs="Calibri"/>
          <w:spacing w:val="-2"/>
          <w:sz w:val="24"/>
          <w:szCs w:val="24"/>
        </w:rPr>
        <w:t xml:space="preserve"> (</w:t>
      </w:r>
      <w:r w:rsidR="00D6422B" w:rsidRPr="001820DB">
        <w:rPr>
          <w:rFonts w:eastAsia="Gulim" w:cs="Calibri"/>
          <w:i/>
          <w:iCs/>
          <w:spacing w:val="-2"/>
          <w:sz w:val="24"/>
          <w:szCs w:val="24"/>
        </w:rPr>
        <w:t>Ea</w:t>
      </w:r>
      <w:r w:rsidR="00D6422B" w:rsidRPr="001820DB">
        <w:rPr>
          <w:rFonts w:eastAsia="Gulim" w:cs="Calibri"/>
          <w:spacing w:val="-2"/>
          <w:sz w:val="24"/>
          <w:szCs w:val="24"/>
        </w:rPr>
        <w:t>)</w:t>
      </w:r>
      <w:r w:rsidR="00545065" w:rsidRPr="001820DB">
        <w:rPr>
          <w:rFonts w:eastAsia="Gulim" w:cs="Calibri"/>
          <w:spacing w:val="-2"/>
          <w:sz w:val="24"/>
          <w:szCs w:val="24"/>
        </w:rPr>
        <w:t xml:space="preserve">, </w:t>
      </w:r>
      <w:r w:rsidR="00545065" w:rsidRPr="001820DB">
        <w:rPr>
          <w:rFonts w:eastAsia="Gulim" w:cs="Calibri"/>
          <w:i/>
          <w:iCs/>
          <w:spacing w:val="-2"/>
          <w:sz w:val="24"/>
          <w:szCs w:val="24"/>
        </w:rPr>
        <w:t>Xylella fastidiosa</w:t>
      </w:r>
      <w:r w:rsidR="00545065" w:rsidRPr="001820DB">
        <w:rPr>
          <w:rFonts w:eastAsia="Gulim" w:cs="Calibri"/>
          <w:spacing w:val="-2"/>
          <w:sz w:val="24"/>
          <w:szCs w:val="24"/>
        </w:rPr>
        <w:t xml:space="preserve"> (</w:t>
      </w:r>
      <w:r w:rsidR="00545065" w:rsidRPr="001820DB">
        <w:rPr>
          <w:rFonts w:eastAsia="Gulim" w:cs="Calibri"/>
          <w:i/>
          <w:iCs/>
          <w:spacing w:val="-2"/>
          <w:sz w:val="24"/>
          <w:szCs w:val="24"/>
        </w:rPr>
        <w:t>Xf</w:t>
      </w:r>
      <w:r w:rsidR="00545065" w:rsidRPr="001820DB">
        <w:rPr>
          <w:rFonts w:eastAsia="Gulim" w:cs="Calibri"/>
          <w:spacing w:val="-2"/>
          <w:sz w:val="24"/>
          <w:szCs w:val="24"/>
        </w:rPr>
        <w:t xml:space="preserve">), and </w:t>
      </w:r>
      <w:r w:rsidR="00545065" w:rsidRPr="001820DB">
        <w:rPr>
          <w:rFonts w:eastAsia="Gulim" w:cs="Calibri"/>
          <w:i/>
          <w:iCs/>
          <w:spacing w:val="-2"/>
          <w:sz w:val="24"/>
          <w:szCs w:val="24"/>
        </w:rPr>
        <w:t xml:space="preserve">Xanthomonas campestris </w:t>
      </w:r>
      <w:r w:rsidR="00545065" w:rsidRPr="001820DB">
        <w:rPr>
          <w:rFonts w:eastAsia="Gulim" w:cs="Calibri"/>
          <w:spacing w:val="-2"/>
          <w:sz w:val="24"/>
          <w:szCs w:val="24"/>
        </w:rPr>
        <w:t>pv.</w:t>
      </w:r>
      <w:r w:rsidR="00545065" w:rsidRPr="001820DB">
        <w:rPr>
          <w:rFonts w:eastAsia="Gulim" w:cs="Calibri"/>
          <w:i/>
          <w:iCs/>
          <w:spacing w:val="-2"/>
          <w:sz w:val="24"/>
          <w:szCs w:val="24"/>
        </w:rPr>
        <w:t xml:space="preserve"> </w:t>
      </w:r>
      <w:r w:rsidR="00545065" w:rsidRPr="001820DB">
        <w:rPr>
          <w:rFonts w:eastAsia="Gulim" w:cs="Calibri"/>
          <w:spacing w:val="-2"/>
          <w:sz w:val="24"/>
          <w:szCs w:val="24"/>
        </w:rPr>
        <w:t>campestris (</w:t>
      </w:r>
      <w:r w:rsidR="00545065" w:rsidRPr="001820DB">
        <w:rPr>
          <w:rFonts w:eastAsia="Gulim" w:cs="Calibri"/>
          <w:i/>
          <w:iCs/>
          <w:spacing w:val="-2"/>
          <w:sz w:val="24"/>
          <w:szCs w:val="24"/>
        </w:rPr>
        <w:t>Xcc</w:t>
      </w:r>
      <w:r w:rsidR="00545065" w:rsidRPr="001820DB">
        <w:rPr>
          <w:rFonts w:eastAsia="Gulim" w:cs="Calibri"/>
          <w:spacing w:val="-2"/>
          <w:sz w:val="24"/>
          <w:szCs w:val="24"/>
        </w:rPr>
        <w:t>)</w:t>
      </w:r>
      <w:r w:rsidR="00117771" w:rsidRPr="001820DB">
        <w:rPr>
          <w:rFonts w:eastAsia="Gulim" w:cs="Calibri"/>
          <w:spacing w:val="-2"/>
          <w:sz w:val="24"/>
          <w:szCs w:val="24"/>
        </w:rPr>
        <w:t xml:space="preserve">; notorious for their </w:t>
      </w:r>
      <w:r w:rsidR="00277B0A" w:rsidRPr="001820DB">
        <w:rPr>
          <w:rFonts w:eastAsia="Gulim" w:cs="Calibri"/>
          <w:spacing w:val="-2"/>
          <w:sz w:val="24"/>
          <w:szCs w:val="24"/>
        </w:rPr>
        <w:t>high</w:t>
      </w:r>
      <w:r w:rsidR="00545065" w:rsidRPr="001820DB">
        <w:rPr>
          <w:rFonts w:eastAsia="Gulim" w:cs="Calibri"/>
          <w:spacing w:val="-2"/>
          <w:sz w:val="24"/>
          <w:szCs w:val="24"/>
        </w:rPr>
        <w:t xml:space="preserve"> threats to global agriculture, causing severe diseases in </w:t>
      </w:r>
      <w:r w:rsidR="00277B0A" w:rsidRPr="001820DB">
        <w:rPr>
          <w:rFonts w:eastAsia="Gulim" w:cs="Calibri"/>
          <w:spacing w:val="-2"/>
          <w:sz w:val="24"/>
          <w:szCs w:val="24"/>
        </w:rPr>
        <w:t>hundreds</w:t>
      </w:r>
      <w:r w:rsidR="00C71AF8" w:rsidRPr="001820DB">
        <w:rPr>
          <w:rFonts w:eastAsia="Gulim" w:cs="Calibri"/>
          <w:spacing w:val="-2"/>
          <w:sz w:val="24"/>
          <w:szCs w:val="24"/>
        </w:rPr>
        <w:t xml:space="preserve"> </w:t>
      </w:r>
      <w:r w:rsidR="00277B0A" w:rsidRPr="001820DB">
        <w:rPr>
          <w:rFonts w:eastAsia="Gulim" w:cs="Calibri"/>
          <w:spacing w:val="-2"/>
          <w:sz w:val="24"/>
          <w:szCs w:val="24"/>
        </w:rPr>
        <w:t>of</w:t>
      </w:r>
      <w:r w:rsidR="004A6FE4">
        <w:rPr>
          <w:rFonts w:eastAsia="Gulim" w:cs="Calibri"/>
          <w:spacing w:val="-2"/>
          <w:sz w:val="24"/>
          <w:szCs w:val="24"/>
        </w:rPr>
        <w:t xml:space="preserve"> plants and </w:t>
      </w:r>
      <w:r w:rsidR="00277B0A" w:rsidRPr="001820DB">
        <w:rPr>
          <w:rFonts w:eastAsia="Gulim" w:cs="Calibri"/>
          <w:spacing w:val="-2"/>
          <w:sz w:val="24"/>
          <w:szCs w:val="24"/>
        </w:rPr>
        <w:t>fruit tree</w:t>
      </w:r>
      <w:r w:rsidR="00F844F0">
        <w:rPr>
          <w:rFonts w:eastAsia="Gulim" w:cs="Calibri"/>
          <w:spacing w:val="-2"/>
          <w:sz w:val="24"/>
          <w:szCs w:val="24"/>
        </w:rPr>
        <w:t xml:space="preserve"> </w:t>
      </w:r>
      <w:r w:rsidR="0067679A">
        <w:rPr>
          <w:rFonts w:eastAsia="Gulim" w:cs="Calibri"/>
          <w:spacing w:val="-2"/>
          <w:sz w:val="24"/>
          <w:szCs w:val="24"/>
        </w:rPr>
        <w:t>species</w:t>
      </w:r>
      <w:r w:rsidR="00D6422B" w:rsidRPr="001820DB">
        <w:rPr>
          <w:rFonts w:eastAsia="Gulim" w:cs="Calibri"/>
          <w:spacing w:val="-2"/>
          <w:sz w:val="24"/>
          <w:szCs w:val="24"/>
        </w:rPr>
        <w:t>.</w:t>
      </w:r>
    </w:p>
    <w:p w14:paraId="439BA850" w14:textId="56E4BF60" w:rsidR="00890407" w:rsidRDefault="007A6159" w:rsidP="00890407">
      <w:pPr>
        <w:spacing w:after="0" w:line="240" w:lineRule="auto"/>
        <w:ind w:firstLine="720"/>
        <w:jc w:val="both"/>
        <w:rPr>
          <w:rFonts w:eastAsia="Gulim" w:cs="Calibri"/>
          <w:spacing w:val="-2"/>
          <w:sz w:val="24"/>
          <w:szCs w:val="24"/>
        </w:rPr>
      </w:pPr>
      <w:r w:rsidRPr="001820DB">
        <w:rPr>
          <w:rFonts w:eastAsia="Gulim" w:cs="Calibri"/>
          <w:spacing w:val="-2"/>
          <w:sz w:val="24"/>
          <w:szCs w:val="24"/>
        </w:rPr>
        <w:t>In our study, t</w:t>
      </w:r>
      <w:r w:rsidR="008B70C4" w:rsidRPr="001820DB">
        <w:rPr>
          <w:rFonts w:eastAsia="Gulim" w:cs="Calibri"/>
          <w:spacing w:val="-2"/>
          <w:sz w:val="24"/>
          <w:szCs w:val="24"/>
        </w:rPr>
        <w:t>wo</w:t>
      </w:r>
      <w:r w:rsidRPr="001820DB">
        <w:rPr>
          <w:rFonts w:eastAsia="Gulim" w:cs="Calibri"/>
          <w:spacing w:val="-2"/>
          <w:sz w:val="24"/>
          <w:szCs w:val="24"/>
        </w:rPr>
        <w:t xml:space="preserve"> new </w:t>
      </w:r>
      <w:r w:rsidR="008B70C4" w:rsidRPr="001820DB">
        <w:rPr>
          <w:rFonts w:eastAsia="Gulim" w:cs="Calibri"/>
          <w:spacing w:val="-2"/>
          <w:sz w:val="24"/>
          <w:szCs w:val="24"/>
        </w:rPr>
        <w:t>bacteriophages</w:t>
      </w:r>
      <w:r w:rsidRPr="001820DB">
        <w:rPr>
          <w:rFonts w:eastAsia="Gulim" w:cs="Calibri"/>
          <w:spacing w:val="-2"/>
          <w:sz w:val="24"/>
          <w:szCs w:val="24"/>
        </w:rPr>
        <w:t xml:space="preserve"> species</w:t>
      </w:r>
      <w:r w:rsidR="008B70C4" w:rsidRPr="001820DB">
        <w:rPr>
          <w:rFonts w:eastAsia="Gulim" w:cs="Calibri"/>
          <w:spacing w:val="-2"/>
          <w:sz w:val="24"/>
          <w:szCs w:val="24"/>
        </w:rPr>
        <w:t xml:space="preserve">, named </w:t>
      </w:r>
      <w:r w:rsidR="00CB7975" w:rsidRPr="001820DB">
        <w:rPr>
          <w:rFonts w:eastAsia="Gulim" w:cs="Calibri"/>
          <w:spacing w:val="-2"/>
          <w:sz w:val="24"/>
          <w:szCs w:val="24"/>
        </w:rPr>
        <w:t>“</w:t>
      </w:r>
      <w:r w:rsidR="00CB7975" w:rsidRPr="001820DB">
        <w:rPr>
          <w:rFonts w:eastAsia="Gulim" w:cs="Calibri"/>
          <w:i/>
          <w:iCs/>
          <w:spacing w:val="-2"/>
          <w:sz w:val="24"/>
          <w:szCs w:val="24"/>
        </w:rPr>
        <w:t>Erwinia amylovora</w:t>
      </w:r>
      <w:r w:rsidR="00CB7975" w:rsidRPr="001820DB">
        <w:rPr>
          <w:rFonts w:eastAsia="Gulim" w:cs="Calibri"/>
          <w:spacing w:val="-2"/>
          <w:sz w:val="24"/>
          <w:szCs w:val="24"/>
        </w:rPr>
        <w:t xml:space="preserve"> bacteriophage </w:t>
      </w:r>
      <w:r w:rsidR="008F7016" w:rsidRPr="001820DB">
        <w:rPr>
          <w:rFonts w:eastAsia="Gulim" w:cs="Calibri"/>
          <w:spacing w:val="-2"/>
          <w:sz w:val="24"/>
          <w:szCs w:val="24"/>
        </w:rPr>
        <w:t>EP-IT22</w:t>
      </w:r>
      <w:r w:rsidR="00CB7975" w:rsidRPr="001820DB">
        <w:rPr>
          <w:rFonts w:eastAsia="Gulim" w:cs="Calibri"/>
          <w:spacing w:val="-2"/>
          <w:sz w:val="24"/>
          <w:szCs w:val="24"/>
        </w:rPr>
        <w:t>” and “</w:t>
      </w:r>
      <w:r w:rsidR="00CB7975" w:rsidRPr="001820DB">
        <w:rPr>
          <w:rFonts w:eastAsia="Gulim" w:cs="Calibri"/>
          <w:i/>
          <w:iCs/>
          <w:spacing w:val="-2"/>
          <w:sz w:val="24"/>
          <w:szCs w:val="24"/>
        </w:rPr>
        <w:t>Xylella fastidiosa</w:t>
      </w:r>
      <w:r w:rsidR="00CB7975" w:rsidRPr="001820DB">
        <w:rPr>
          <w:rFonts w:eastAsia="Gulim" w:cs="Calibri"/>
          <w:spacing w:val="-2"/>
          <w:sz w:val="24"/>
          <w:szCs w:val="24"/>
        </w:rPr>
        <w:t xml:space="preserve"> bacteriophage MATE 2”</w:t>
      </w:r>
      <w:r w:rsidRPr="001820DB">
        <w:rPr>
          <w:rFonts w:eastAsia="Gulim" w:cs="Calibri"/>
          <w:spacing w:val="-2"/>
          <w:sz w:val="24"/>
          <w:szCs w:val="24"/>
        </w:rPr>
        <w:t xml:space="preserve">, belonging to the family </w:t>
      </w:r>
      <w:r w:rsidR="008B43BD" w:rsidRPr="001820DB">
        <w:rPr>
          <w:rFonts w:eastAsia="Gulim" w:cs="Calibri"/>
          <w:i/>
          <w:iCs/>
          <w:spacing w:val="-2"/>
          <w:sz w:val="24"/>
          <w:szCs w:val="24"/>
        </w:rPr>
        <w:t>M</w:t>
      </w:r>
      <w:r w:rsidRPr="001820DB">
        <w:rPr>
          <w:rFonts w:eastAsia="Gulim" w:cs="Calibri"/>
          <w:i/>
          <w:iCs/>
          <w:spacing w:val="-2"/>
          <w:sz w:val="24"/>
          <w:szCs w:val="24"/>
        </w:rPr>
        <w:t>yoviridae</w:t>
      </w:r>
      <w:r w:rsidRPr="001820DB">
        <w:rPr>
          <w:rFonts w:eastAsia="Gulim" w:cs="Calibri"/>
          <w:spacing w:val="-2"/>
          <w:sz w:val="24"/>
          <w:szCs w:val="24"/>
        </w:rPr>
        <w:t xml:space="preserve"> and </w:t>
      </w:r>
      <w:r w:rsidR="00A70592">
        <w:rPr>
          <w:rFonts w:eastAsia="Gulim" w:cs="Calibri"/>
          <w:spacing w:val="-2"/>
          <w:sz w:val="24"/>
          <w:szCs w:val="24"/>
        </w:rPr>
        <w:t xml:space="preserve">the </w:t>
      </w:r>
      <w:r w:rsidRPr="001820DB">
        <w:rPr>
          <w:rFonts w:eastAsia="Gulim" w:cs="Calibri"/>
          <w:spacing w:val="-2"/>
          <w:sz w:val="24"/>
          <w:szCs w:val="24"/>
        </w:rPr>
        <w:t xml:space="preserve">genus </w:t>
      </w:r>
      <w:r w:rsidRPr="001820DB">
        <w:rPr>
          <w:rFonts w:eastAsia="Gulim" w:cs="Calibri"/>
          <w:i/>
          <w:iCs/>
          <w:spacing w:val="-2"/>
          <w:sz w:val="24"/>
          <w:szCs w:val="24"/>
        </w:rPr>
        <w:t>Carpasinavirus</w:t>
      </w:r>
      <w:r w:rsidRPr="001820DB">
        <w:rPr>
          <w:rFonts w:eastAsia="Gulim" w:cs="Calibri"/>
          <w:spacing w:val="-2"/>
          <w:sz w:val="24"/>
          <w:szCs w:val="24"/>
        </w:rPr>
        <w:t xml:space="preserve"> were identified, respectively [1, 2]. EP-IT22 showed a circular genome of 174,346 bp containing 310 open reading frames (ORFs),</w:t>
      </w:r>
      <w:r w:rsidR="003627F8">
        <w:rPr>
          <w:rFonts w:eastAsia="Gulim" w:cs="Calibri"/>
          <w:spacing w:val="-2"/>
          <w:sz w:val="24"/>
          <w:szCs w:val="24"/>
        </w:rPr>
        <w:t xml:space="preserve"> </w:t>
      </w:r>
      <w:r w:rsidRPr="001820DB">
        <w:rPr>
          <w:rFonts w:eastAsia="Gulim" w:cs="Calibri"/>
          <w:spacing w:val="-2"/>
          <w:sz w:val="24"/>
          <w:szCs w:val="24"/>
        </w:rPr>
        <w:t>whereas MATE 2 showed to have a linear genome with 63,695 bp</w:t>
      </w:r>
      <w:r w:rsidR="008B43BD" w:rsidRPr="001820DB">
        <w:rPr>
          <w:rFonts w:eastAsia="Gulim" w:cs="Calibri"/>
          <w:spacing w:val="-2"/>
          <w:sz w:val="24"/>
          <w:szCs w:val="24"/>
        </w:rPr>
        <w:t xml:space="preserve"> (</w:t>
      </w:r>
      <w:r w:rsidRPr="001820DB">
        <w:rPr>
          <w:rFonts w:eastAsia="Gulim" w:cs="Calibri"/>
          <w:spacing w:val="-2"/>
          <w:sz w:val="24"/>
          <w:szCs w:val="24"/>
        </w:rPr>
        <w:t>95 ORFs</w:t>
      </w:r>
      <w:r w:rsidR="008B43BD" w:rsidRPr="001820DB">
        <w:rPr>
          <w:rFonts w:eastAsia="Gulim" w:cs="Calibri"/>
          <w:spacing w:val="-2"/>
          <w:sz w:val="24"/>
          <w:szCs w:val="24"/>
        </w:rPr>
        <w:t xml:space="preserve">), </w:t>
      </w:r>
      <w:r w:rsidR="00B016D8">
        <w:rPr>
          <w:rFonts w:eastAsia="Gulim" w:cs="Calibri"/>
          <w:spacing w:val="-2"/>
          <w:sz w:val="24"/>
          <w:szCs w:val="24"/>
        </w:rPr>
        <w:t xml:space="preserve">and </w:t>
      </w:r>
      <w:r w:rsidRPr="001820DB">
        <w:rPr>
          <w:rFonts w:eastAsia="Gulim" w:cs="Calibri"/>
          <w:spacing w:val="-2"/>
          <w:sz w:val="24"/>
          <w:szCs w:val="24"/>
        </w:rPr>
        <w:t>lacked lysogenic, virulence, antibiotic resistance, and toxin genes.</w:t>
      </w:r>
      <w:r w:rsidR="00890407">
        <w:rPr>
          <w:rFonts w:eastAsia="Gulim" w:cs="Calibri"/>
          <w:spacing w:val="-2"/>
          <w:sz w:val="24"/>
          <w:szCs w:val="24"/>
        </w:rPr>
        <w:t xml:space="preserve"> </w:t>
      </w:r>
      <w:r w:rsidRPr="001820DB">
        <w:rPr>
          <w:rFonts w:eastAsia="Gulim" w:cs="Calibri"/>
          <w:i/>
          <w:iCs/>
          <w:spacing w:val="-2"/>
          <w:sz w:val="24"/>
          <w:szCs w:val="24"/>
        </w:rPr>
        <w:t>In-vivo</w:t>
      </w:r>
      <w:r w:rsidRPr="001820DB">
        <w:rPr>
          <w:rFonts w:eastAsia="Gulim" w:cs="Calibri"/>
          <w:spacing w:val="-2"/>
          <w:sz w:val="24"/>
          <w:szCs w:val="24"/>
        </w:rPr>
        <w:t xml:space="preserve"> assays, EP-IT22 </w:t>
      </w:r>
      <w:r w:rsidR="008F7016" w:rsidRPr="001820DB">
        <w:rPr>
          <w:rFonts w:eastAsia="Gulim" w:cs="Calibri"/>
          <w:spacing w:val="-2"/>
          <w:sz w:val="24"/>
          <w:szCs w:val="24"/>
        </w:rPr>
        <w:t>prevented fire blight symptoms in pear plants 40 days post-inoculation [</w:t>
      </w:r>
      <w:r w:rsidR="00B21BCF">
        <w:rPr>
          <w:rFonts w:eastAsia="Gulim" w:cs="Calibri"/>
          <w:spacing w:val="-2"/>
          <w:sz w:val="24"/>
          <w:szCs w:val="24"/>
        </w:rPr>
        <w:t>2</w:t>
      </w:r>
      <w:r w:rsidR="008F7016" w:rsidRPr="001820DB">
        <w:rPr>
          <w:rFonts w:eastAsia="Gulim" w:cs="Calibri"/>
          <w:spacing w:val="-2"/>
          <w:sz w:val="24"/>
          <w:szCs w:val="24"/>
        </w:rPr>
        <w:t>]</w:t>
      </w:r>
      <w:r w:rsidR="008B43BD" w:rsidRPr="001820DB">
        <w:rPr>
          <w:rFonts w:eastAsia="Gulim" w:cs="Calibri"/>
          <w:spacing w:val="-2"/>
          <w:sz w:val="24"/>
          <w:szCs w:val="24"/>
        </w:rPr>
        <w:t xml:space="preserve">; whereas MATE 2 showed </w:t>
      </w:r>
      <w:r w:rsidR="008B43BD" w:rsidRPr="001820DB">
        <w:rPr>
          <w:rFonts w:eastAsia="Gulim" w:cs="Calibri"/>
          <w:i/>
          <w:iCs/>
          <w:spacing w:val="-2"/>
          <w:sz w:val="24"/>
          <w:szCs w:val="24"/>
        </w:rPr>
        <w:t>In-vitro</w:t>
      </w:r>
      <w:r w:rsidR="008B43BD" w:rsidRPr="001820DB">
        <w:rPr>
          <w:rFonts w:eastAsia="Gulim" w:cs="Calibri"/>
          <w:spacing w:val="-2"/>
          <w:sz w:val="24"/>
          <w:szCs w:val="24"/>
        </w:rPr>
        <w:t xml:space="preserve"> antibacterial activity on </w:t>
      </w:r>
      <w:r w:rsidR="008B43BD" w:rsidRPr="001820DB">
        <w:rPr>
          <w:rFonts w:eastAsia="Gulim" w:cs="Calibri"/>
          <w:i/>
          <w:iCs/>
          <w:spacing w:val="-2"/>
          <w:sz w:val="24"/>
          <w:szCs w:val="24"/>
        </w:rPr>
        <w:t>Xf</w:t>
      </w:r>
      <w:r w:rsidR="008B43BD" w:rsidRPr="001820DB">
        <w:rPr>
          <w:rFonts w:eastAsia="Gulim" w:cs="Calibri"/>
          <w:spacing w:val="-2"/>
          <w:sz w:val="24"/>
          <w:szCs w:val="24"/>
        </w:rPr>
        <w:t xml:space="preserve"> cells.</w:t>
      </w:r>
      <w:r w:rsidR="00BD3A0F" w:rsidRPr="001820DB">
        <w:rPr>
          <w:rFonts w:eastAsia="Gulim" w:cs="Calibri"/>
          <w:spacing w:val="-2"/>
          <w:sz w:val="24"/>
          <w:szCs w:val="24"/>
        </w:rPr>
        <w:t xml:space="preserve"> </w:t>
      </w:r>
    </w:p>
    <w:p w14:paraId="50FB3053" w14:textId="77777777" w:rsidR="00B016D8" w:rsidRDefault="008B43BD" w:rsidP="00890407">
      <w:pPr>
        <w:spacing w:after="0" w:line="240" w:lineRule="auto"/>
        <w:ind w:firstLine="720"/>
        <w:jc w:val="both"/>
        <w:rPr>
          <w:color w:val="1A1B1A"/>
          <w:sz w:val="24"/>
          <w:szCs w:val="24"/>
        </w:rPr>
      </w:pPr>
      <w:r w:rsidRPr="001820DB">
        <w:rPr>
          <w:rFonts w:eastAsia="Gulim" w:cs="Calibri"/>
          <w:spacing w:val="-2"/>
          <w:sz w:val="24"/>
          <w:szCs w:val="24"/>
        </w:rPr>
        <w:t xml:space="preserve">At the AMPs level, </w:t>
      </w:r>
      <w:r w:rsidR="001820DB" w:rsidRPr="001820DB">
        <w:rPr>
          <w:rFonts w:eastAsia="Gulim" w:cs="Calibri"/>
          <w:spacing w:val="-2"/>
          <w:sz w:val="24"/>
          <w:szCs w:val="24"/>
        </w:rPr>
        <w:t xml:space="preserve">the </w:t>
      </w:r>
      <w:r w:rsidR="001820DB" w:rsidRPr="001820DB">
        <w:rPr>
          <w:i/>
          <w:iCs/>
          <w:color w:val="1A1B1A"/>
          <w:sz w:val="24"/>
          <w:szCs w:val="24"/>
        </w:rPr>
        <w:t xml:space="preserve">Lactococcus lactis </w:t>
      </w:r>
      <w:r w:rsidR="001820DB" w:rsidRPr="001820DB">
        <w:rPr>
          <w:color w:val="1A1B1A"/>
          <w:sz w:val="24"/>
          <w:szCs w:val="24"/>
        </w:rPr>
        <w:t xml:space="preserve">subsp. </w:t>
      </w:r>
      <w:r w:rsidR="001820DB" w:rsidRPr="001820DB">
        <w:rPr>
          <w:i/>
          <w:iCs/>
          <w:color w:val="1A1B1A"/>
          <w:sz w:val="24"/>
          <w:szCs w:val="24"/>
        </w:rPr>
        <w:t xml:space="preserve">lactis </w:t>
      </w:r>
      <w:r w:rsidR="001820DB" w:rsidRPr="001820DB">
        <w:rPr>
          <w:color w:val="1A1B1A"/>
          <w:sz w:val="24"/>
          <w:szCs w:val="24"/>
        </w:rPr>
        <w:t>strain ATCC 11454 (</w:t>
      </w:r>
      <w:r w:rsidR="001820DB" w:rsidRPr="001820DB">
        <w:rPr>
          <w:i/>
          <w:iCs/>
          <w:color w:val="1A1B1A"/>
          <w:sz w:val="24"/>
          <w:szCs w:val="24"/>
        </w:rPr>
        <w:t>L. lactis</w:t>
      </w:r>
      <w:r w:rsidR="001820DB" w:rsidRPr="001820DB">
        <w:rPr>
          <w:color w:val="1A1B1A"/>
          <w:sz w:val="24"/>
          <w:szCs w:val="24"/>
        </w:rPr>
        <w:t xml:space="preserve">), known for its production of nisin A, and a cocktail of AMPs were used as </w:t>
      </w:r>
      <w:r w:rsidRPr="001820DB">
        <w:rPr>
          <w:rFonts w:eastAsia="Gulim" w:cs="Calibri"/>
          <w:spacing w:val="-2"/>
          <w:sz w:val="24"/>
          <w:szCs w:val="24"/>
        </w:rPr>
        <w:t>c</w:t>
      </w:r>
      <w:r w:rsidR="004A025F" w:rsidRPr="001820DB">
        <w:rPr>
          <w:rFonts w:eastAsia="Gulim" w:cs="Calibri"/>
          <w:spacing w:val="-2"/>
          <w:sz w:val="24"/>
          <w:szCs w:val="24"/>
        </w:rPr>
        <w:t>ontrol s</w:t>
      </w:r>
      <w:r w:rsidR="00BD3A0F" w:rsidRPr="001820DB">
        <w:rPr>
          <w:rFonts w:eastAsia="Gulim" w:cs="Calibri"/>
          <w:spacing w:val="-2"/>
          <w:sz w:val="24"/>
          <w:szCs w:val="24"/>
        </w:rPr>
        <w:t xml:space="preserve">trategies </w:t>
      </w:r>
      <w:r w:rsidR="001820DB" w:rsidRPr="001820DB">
        <w:rPr>
          <w:rFonts w:eastAsia="Gulim" w:cs="Calibri"/>
          <w:spacing w:val="-2"/>
          <w:sz w:val="24"/>
          <w:szCs w:val="24"/>
        </w:rPr>
        <w:t xml:space="preserve">for </w:t>
      </w:r>
      <w:r w:rsidRPr="001820DB">
        <w:rPr>
          <w:rFonts w:eastAsia="Gulim" w:cs="Calibri"/>
          <w:i/>
          <w:iCs/>
          <w:spacing w:val="-2"/>
          <w:sz w:val="24"/>
          <w:szCs w:val="24"/>
        </w:rPr>
        <w:t>Ea</w:t>
      </w:r>
      <w:r w:rsidRPr="001820DB">
        <w:rPr>
          <w:rFonts w:eastAsia="Gulim" w:cs="Calibri"/>
          <w:spacing w:val="-2"/>
          <w:sz w:val="24"/>
          <w:szCs w:val="24"/>
        </w:rPr>
        <w:t xml:space="preserve"> and </w:t>
      </w:r>
      <w:r w:rsidR="00BD3A0F" w:rsidRPr="001820DB">
        <w:rPr>
          <w:rFonts w:eastAsia="Gulim" w:cs="Calibri"/>
          <w:i/>
          <w:iCs/>
          <w:spacing w:val="-2"/>
          <w:sz w:val="24"/>
          <w:szCs w:val="24"/>
        </w:rPr>
        <w:t>Xf</w:t>
      </w:r>
      <w:r w:rsidR="001820DB" w:rsidRPr="001820DB">
        <w:rPr>
          <w:rFonts w:eastAsia="Gulim" w:cs="Calibri"/>
          <w:spacing w:val="-2"/>
          <w:sz w:val="24"/>
          <w:szCs w:val="24"/>
        </w:rPr>
        <w:t xml:space="preserve">. </w:t>
      </w:r>
      <w:r w:rsidR="00AD6996">
        <w:rPr>
          <w:rFonts w:eastAsia="Gulim" w:cs="Calibri"/>
          <w:spacing w:val="-2"/>
          <w:sz w:val="24"/>
          <w:szCs w:val="24"/>
        </w:rPr>
        <w:t>The r</w:t>
      </w:r>
      <w:r w:rsidR="001820DB" w:rsidRPr="001820DB">
        <w:rPr>
          <w:rFonts w:eastAsia="Gulim" w:cs="Calibri"/>
          <w:spacing w:val="-2"/>
          <w:sz w:val="24"/>
          <w:szCs w:val="24"/>
        </w:rPr>
        <w:t xml:space="preserve">esults showed that 4 AMPs, out of 8 tested, and </w:t>
      </w:r>
      <w:r w:rsidR="001820DB" w:rsidRPr="001820DB">
        <w:rPr>
          <w:color w:val="1A1B1A"/>
          <w:sz w:val="24"/>
          <w:szCs w:val="24"/>
        </w:rPr>
        <w:t>nisin A were involved in a strong antagonistic activity against both bacteria</w:t>
      </w:r>
      <w:r w:rsidR="00890407">
        <w:rPr>
          <w:color w:val="1A1B1A"/>
          <w:sz w:val="24"/>
          <w:szCs w:val="24"/>
        </w:rPr>
        <w:t xml:space="preserve"> [3</w:t>
      </w:r>
      <w:r w:rsidR="00AD6996">
        <w:rPr>
          <w:color w:val="1A1B1A"/>
          <w:sz w:val="24"/>
          <w:szCs w:val="24"/>
        </w:rPr>
        <w:t>, 4</w:t>
      </w:r>
      <w:r w:rsidR="00890407">
        <w:rPr>
          <w:color w:val="1A1B1A"/>
          <w:sz w:val="24"/>
          <w:szCs w:val="24"/>
        </w:rPr>
        <w:t>]</w:t>
      </w:r>
      <w:r w:rsidR="001820DB" w:rsidRPr="001820DB">
        <w:rPr>
          <w:color w:val="1A1B1A"/>
          <w:sz w:val="24"/>
          <w:szCs w:val="24"/>
        </w:rPr>
        <w:t xml:space="preserve">. The minimal lethal concentration of the AMPs and nisin A were </w:t>
      </w:r>
      <w:r w:rsidR="001820DB" w:rsidRPr="001820DB">
        <w:rPr>
          <w:i/>
          <w:iCs/>
          <w:color w:val="1A1B1A"/>
          <w:sz w:val="24"/>
          <w:szCs w:val="24"/>
        </w:rPr>
        <w:t>ca</w:t>
      </w:r>
      <w:r w:rsidR="001820DB" w:rsidRPr="001820DB">
        <w:rPr>
          <w:color w:val="1A1B1A"/>
          <w:sz w:val="24"/>
          <w:szCs w:val="24"/>
        </w:rPr>
        <w:t xml:space="preserve">. 0.6 mg/mL. </w:t>
      </w:r>
      <w:r w:rsidR="001820DB" w:rsidRPr="00B016D8">
        <w:rPr>
          <w:i/>
          <w:iCs/>
          <w:color w:val="1A1B1A"/>
          <w:sz w:val="24"/>
          <w:szCs w:val="24"/>
        </w:rPr>
        <w:t>In</w:t>
      </w:r>
      <w:r w:rsidR="00B016D8">
        <w:rPr>
          <w:i/>
          <w:iCs/>
          <w:color w:val="1A1B1A"/>
          <w:sz w:val="24"/>
          <w:szCs w:val="24"/>
        </w:rPr>
        <w:t>-</w:t>
      </w:r>
      <w:r w:rsidR="001820DB" w:rsidRPr="001820DB">
        <w:rPr>
          <w:i/>
          <w:iCs/>
          <w:color w:val="1A1B1A"/>
          <w:sz w:val="24"/>
          <w:szCs w:val="24"/>
        </w:rPr>
        <w:t xml:space="preserve">planta </w:t>
      </w:r>
      <w:r w:rsidR="001820DB" w:rsidRPr="001820DB">
        <w:rPr>
          <w:color w:val="1A1B1A"/>
          <w:sz w:val="24"/>
          <w:szCs w:val="24"/>
        </w:rPr>
        <w:t xml:space="preserve">tests, the AMPs and nisin A demonstrated the ability to tackle </w:t>
      </w:r>
      <w:r w:rsidR="001820DB" w:rsidRPr="001820DB">
        <w:rPr>
          <w:i/>
          <w:iCs/>
          <w:color w:val="1A1B1A"/>
          <w:sz w:val="24"/>
          <w:szCs w:val="24"/>
        </w:rPr>
        <w:t>Ea</w:t>
      </w:r>
      <w:r w:rsidR="001820DB" w:rsidRPr="001820DB">
        <w:rPr>
          <w:color w:val="1A1B1A"/>
          <w:sz w:val="24"/>
          <w:szCs w:val="24"/>
        </w:rPr>
        <w:t xml:space="preserve"> and </w:t>
      </w:r>
      <w:r w:rsidR="001820DB" w:rsidRPr="001820DB">
        <w:rPr>
          <w:i/>
          <w:iCs/>
          <w:color w:val="1A1B1A"/>
          <w:sz w:val="24"/>
          <w:szCs w:val="24"/>
        </w:rPr>
        <w:t xml:space="preserve">Xf </w:t>
      </w:r>
      <w:r w:rsidR="001820DB" w:rsidRPr="001820DB">
        <w:rPr>
          <w:color w:val="1A1B1A"/>
          <w:sz w:val="24"/>
          <w:szCs w:val="24"/>
        </w:rPr>
        <w:t xml:space="preserve">infections within </w:t>
      </w:r>
      <w:r w:rsidR="001820DB" w:rsidRPr="001820DB">
        <w:rPr>
          <w:i/>
          <w:iCs/>
          <w:color w:val="1A1B1A"/>
          <w:sz w:val="24"/>
          <w:szCs w:val="24"/>
        </w:rPr>
        <w:t xml:space="preserve">Nicotiana benthamiana </w:t>
      </w:r>
      <w:r w:rsidR="001820DB" w:rsidRPr="001820DB">
        <w:rPr>
          <w:color w:val="1A1B1A"/>
          <w:sz w:val="24"/>
          <w:szCs w:val="24"/>
        </w:rPr>
        <w:t>plants that remained asymptomatic 74 days post inoculation.</w:t>
      </w:r>
    </w:p>
    <w:p w14:paraId="192D2B7C" w14:textId="4EE43DE2" w:rsidR="00A727BA" w:rsidRDefault="0061195E" w:rsidP="0061195E">
      <w:pPr>
        <w:spacing w:after="0" w:line="240" w:lineRule="auto"/>
        <w:ind w:firstLine="720"/>
        <w:jc w:val="both"/>
        <w:rPr>
          <w:rFonts w:eastAsia="Gulim" w:cs="Calibri"/>
          <w:spacing w:val="-2"/>
          <w:sz w:val="24"/>
          <w:szCs w:val="24"/>
        </w:rPr>
      </w:pPr>
      <w:r w:rsidRPr="0061195E">
        <w:rPr>
          <w:rFonts w:eastAsia="Gulim" w:cs="Calibri"/>
          <w:spacing w:val="-2"/>
          <w:sz w:val="24"/>
          <w:szCs w:val="24"/>
        </w:rPr>
        <w:t xml:space="preserve">The attempt to develop Xf-specific aptamers was conducted through the Cell-SELEX method, comprising 10 rounds of exposure to </w:t>
      </w:r>
      <w:r w:rsidRPr="0061195E">
        <w:rPr>
          <w:rFonts w:eastAsia="Gulim" w:cs="Calibri"/>
          <w:i/>
          <w:iCs/>
          <w:spacing w:val="-2"/>
          <w:sz w:val="24"/>
          <w:szCs w:val="24"/>
        </w:rPr>
        <w:t>Xf</w:t>
      </w:r>
      <w:r w:rsidRPr="0061195E">
        <w:rPr>
          <w:rFonts w:eastAsia="Gulim" w:cs="Calibri"/>
          <w:spacing w:val="-2"/>
          <w:sz w:val="24"/>
          <w:szCs w:val="24"/>
        </w:rPr>
        <w:t xml:space="preserve"> and 4 rounds of counter-selection to a similar bacterium (</w:t>
      </w:r>
      <w:r w:rsidRPr="0061195E">
        <w:rPr>
          <w:rFonts w:eastAsia="Gulim" w:cs="Calibri"/>
          <w:i/>
          <w:iCs/>
          <w:spacing w:val="-2"/>
          <w:sz w:val="24"/>
          <w:szCs w:val="24"/>
        </w:rPr>
        <w:t>Xcc</w:t>
      </w:r>
      <w:r w:rsidRPr="0061195E">
        <w:rPr>
          <w:rFonts w:eastAsia="Gulim" w:cs="Calibri"/>
          <w:spacing w:val="-2"/>
          <w:sz w:val="24"/>
          <w:szCs w:val="24"/>
        </w:rPr>
        <w:t xml:space="preserve">), to increase the ligand specificity of the aptamers for </w:t>
      </w:r>
      <w:r w:rsidRPr="0061195E">
        <w:rPr>
          <w:rFonts w:eastAsia="Gulim" w:cs="Calibri"/>
          <w:i/>
          <w:iCs/>
          <w:spacing w:val="-2"/>
          <w:sz w:val="24"/>
          <w:szCs w:val="24"/>
        </w:rPr>
        <w:t>Xf</w:t>
      </w:r>
      <w:r w:rsidRPr="0061195E">
        <w:rPr>
          <w:rFonts w:eastAsia="Gulim" w:cs="Calibri"/>
          <w:spacing w:val="-2"/>
          <w:sz w:val="24"/>
          <w:szCs w:val="24"/>
        </w:rPr>
        <w:t xml:space="preserve">. Analyses of sequence libraries obtained by Cell-SELEX identified 2 highly competent aptamers </w:t>
      </w:r>
      <w:r>
        <w:rPr>
          <w:rFonts w:eastAsia="Gulim" w:cs="Calibri"/>
          <w:spacing w:val="-2"/>
          <w:sz w:val="24"/>
          <w:szCs w:val="24"/>
        </w:rPr>
        <w:t xml:space="preserve">on which to </w:t>
      </w:r>
      <w:r w:rsidRPr="0061195E">
        <w:rPr>
          <w:rFonts w:eastAsia="Gulim" w:cs="Calibri"/>
          <w:spacing w:val="-2"/>
          <w:sz w:val="24"/>
          <w:szCs w:val="24"/>
        </w:rPr>
        <w:t>develop innovative laboratory diagnosti</w:t>
      </w:r>
      <w:r>
        <w:rPr>
          <w:rFonts w:eastAsia="Gulim" w:cs="Calibri"/>
          <w:spacing w:val="-2"/>
          <w:sz w:val="24"/>
          <w:szCs w:val="24"/>
        </w:rPr>
        <w:t xml:space="preserve">c </w:t>
      </w:r>
      <w:r w:rsidRPr="0061195E">
        <w:rPr>
          <w:rFonts w:eastAsia="Gulim" w:cs="Calibri"/>
          <w:spacing w:val="-2"/>
          <w:sz w:val="24"/>
          <w:szCs w:val="24"/>
        </w:rPr>
        <w:t xml:space="preserve">assays for </w:t>
      </w:r>
      <w:r w:rsidRPr="0061195E">
        <w:rPr>
          <w:rFonts w:eastAsia="Gulim" w:cs="Calibri"/>
          <w:i/>
          <w:iCs/>
          <w:spacing w:val="-2"/>
          <w:sz w:val="24"/>
          <w:szCs w:val="24"/>
        </w:rPr>
        <w:t>Xf</w:t>
      </w:r>
      <w:r w:rsidRPr="0061195E">
        <w:rPr>
          <w:rFonts w:eastAsia="Gulim" w:cs="Calibri"/>
          <w:spacing w:val="-2"/>
          <w:sz w:val="24"/>
          <w:szCs w:val="24"/>
        </w:rPr>
        <w:t xml:space="preserve">. </w:t>
      </w:r>
      <w:r w:rsidR="00A727BA" w:rsidRPr="00A727BA">
        <w:rPr>
          <w:rFonts w:eastAsia="Gulim" w:cs="Calibri"/>
          <w:spacing w:val="-2"/>
          <w:sz w:val="24"/>
          <w:szCs w:val="24"/>
        </w:rPr>
        <w:t xml:space="preserve">The efficiency of nano-biomolecules in the diagnostics and control of phytopathogens is steadily increasing, making them perfect for smarter, </w:t>
      </w:r>
      <w:r w:rsidR="00306A6F" w:rsidRPr="00A727BA">
        <w:rPr>
          <w:rFonts w:eastAsia="Gulim" w:cs="Calibri"/>
          <w:spacing w:val="-2"/>
          <w:sz w:val="24"/>
          <w:szCs w:val="24"/>
        </w:rPr>
        <w:t>innovative,</w:t>
      </w:r>
      <w:r w:rsidR="00A727BA" w:rsidRPr="00A727BA">
        <w:rPr>
          <w:rFonts w:eastAsia="Gulim" w:cs="Calibri"/>
          <w:spacing w:val="-2"/>
          <w:sz w:val="24"/>
          <w:szCs w:val="24"/>
        </w:rPr>
        <w:t xml:space="preserve"> and environmentally friendly</w:t>
      </w:r>
      <w:r w:rsidR="00306A6F">
        <w:rPr>
          <w:rFonts w:eastAsia="Gulim" w:cs="Calibri"/>
          <w:spacing w:val="-2"/>
          <w:sz w:val="24"/>
          <w:szCs w:val="24"/>
        </w:rPr>
        <w:t xml:space="preserve"> use in</w:t>
      </w:r>
      <w:r w:rsidR="00A727BA" w:rsidRPr="00A727BA">
        <w:rPr>
          <w:rFonts w:eastAsia="Gulim" w:cs="Calibri"/>
          <w:spacing w:val="-2"/>
          <w:sz w:val="24"/>
          <w:szCs w:val="24"/>
        </w:rPr>
        <w:t xml:space="preserve"> agriculture.</w:t>
      </w:r>
    </w:p>
    <w:p w14:paraId="28AA8C72" w14:textId="77777777" w:rsidR="007956D8" w:rsidRPr="00164502" w:rsidRDefault="007956D8" w:rsidP="00247777">
      <w:pPr>
        <w:spacing w:after="0" w:line="240" w:lineRule="auto"/>
        <w:jc w:val="both"/>
        <w:rPr>
          <w:rFonts w:eastAsia="Gulim" w:cs="Calibri"/>
          <w:sz w:val="24"/>
          <w:szCs w:val="24"/>
        </w:rPr>
      </w:pPr>
    </w:p>
    <w:p w14:paraId="31DAAF62" w14:textId="77777777" w:rsidR="007956D8" w:rsidRPr="00164502" w:rsidRDefault="007956D8" w:rsidP="00247777">
      <w:pPr>
        <w:spacing w:after="0" w:line="240" w:lineRule="auto"/>
        <w:jc w:val="both"/>
        <w:rPr>
          <w:rFonts w:eastAsia="Gulim" w:cs="Calibri"/>
          <w:b/>
          <w:bCs/>
          <w:sz w:val="24"/>
          <w:szCs w:val="24"/>
        </w:rPr>
      </w:pPr>
      <w:r w:rsidRPr="00164502">
        <w:rPr>
          <w:rFonts w:eastAsia="Gulim" w:cs="Calibri"/>
          <w:b/>
          <w:bCs/>
          <w:sz w:val="24"/>
          <w:szCs w:val="24"/>
        </w:rPr>
        <w:t>References</w:t>
      </w:r>
    </w:p>
    <w:p w14:paraId="393A02D5" w14:textId="792C9DC8" w:rsidR="00A70592" w:rsidRPr="009A16F5" w:rsidRDefault="00A70592" w:rsidP="00A70592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Gulim" w:cs="Calibri"/>
          <w:lang w:val="it-IT"/>
        </w:rPr>
      </w:pPr>
      <w:r w:rsidRPr="009A16F5">
        <w:rPr>
          <w:rFonts w:eastAsia="Gulim" w:cs="Calibri"/>
          <w:lang w:val="it-IT"/>
        </w:rPr>
        <w:t>Sabri M</w:t>
      </w:r>
      <w:r w:rsidR="00E57A14" w:rsidRPr="009A16F5">
        <w:rPr>
          <w:rFonts w:eastAsia="Gulim" w:cs="Calibri"/>
          <w:lang w:val="it-IT"/>
        </w:rPr>
        <w:t>.</w:t>
      </w:r>
      <w:r w:rsidRPr="009A16F5">
        <w:rPr>
          <w:rFonts w:eastAsia="Gulim" w:cs="Calibri"/>
          <w:lang w:val="it-IT"/>
        </w:rPr>
        <w:t>, El Handi K</w:t>
      </w:r>
      <w:r w:rsidR="00E57A14" w:rsidRPr="009A16F5">
        <w:rPr>
          <w:rFonts w:eastAsia="Gulim" w:cs="Calibri"/>
          <w:lang w:val="it-IT"/>
        </w:rPr>
        <w:t>.</w:t>
      </w:r>
      <w:r w:rsidRPr="009A16F5">
        <w:rPr>
          <w:rFonts w:eastAsia="Gulim" w:cs="Calibri"/>
          <w:lang w:val="it-IT"/>
        </w:rPr>
        <w:t>, Cara O</w:t>
      </w:r>
      <w:r w:rsidR="00E57A14" w:rsidRPr="009A16F5">
        <w:rPr>
          <w:rFonts w:eastAsia="Gulim" w:cs="Calibri"/>
          <w:lang w:val="it-IT"/>
        </w:rPr>
        <w:t>.</w:t>
      </w:r>
      <w:r w:rsidRPr="009A16F5">
        <w:rPr>
          <w:rFonts w:eastAsia="Gulim" w:cs="Calibri"/>
          <w:lang w:val="it-IT"/>
        </w:rPr>
        <w:t>, De Stradis A</w:t>
      </w:r>
      <w:r w:rsidR="00E57A14" w:rsidRPr="009A16F5">
        <w:rPr>
          <w:rFonts w:eastAsia="Gulim" w:cs="Calibri"/>
          <w:lang w:val="it-IT"/>
        </w:rPr>
        <w:t>.</w:t>
      </w:r>
      <w:r w:rsidRPr="009A16F5">
        <w:rPr>
          <w:rFonts w:eastAsia="Gulim" w:cs="Calibri"/>
          <w:lang w:val="it-IT"/>
        </w:rPr>
        <w:t>, Valentini F</w:t>
      </w:r>
      <w:r w:rsidR="00E57A14" w:rsidRPr="009A16F5">
        <w:rPr>
          <w:rFonts w:eastAsia="Gulim" w:cs="Calibri"/>
          <w:lang w:val="it-IT"/>
        </w:rPr>
        <w:t>.</w:t>
      </w:r>
      <w:r w:rsidRPr="009A16F5">
        <w:rPr>
          <w:rFonts w:eastAsia="Gulim" w:cs="Calibri"/>
          <w:lang w:val="it-IT"/>
        </w:rPr>
        <w:t>, Elbeaino T</w:t>
      </w:r>
      <w:r w:rsidR="00E57A14" w:rsidRPr="009A16F5">
        <w:rPr>
          <w:rFonts w:eastAsia="Gulim" w:cs="Calibri"/>
          <w:lang w:val="it-IT"/>
        </w:rPr>
        <w:t>.</w:t>
      </w:r>
      <w:r w:rsidR="009A16F5" w:rsidRPr="009A16F5">
        <w:rPr>
          <w:rFonts w:eastAsia="Gulim" w:cs="Calibri"/>
          <w:lang w:val="it-IT"/>
        </w:rPr>
        <w:t>,</w:t>
      </w:r>
      <w:r w:rsidR="00E57A14" w:rsidRPr="009A16F5">
        <w:rPr>
          <w:rFonts w:eastAsia="Gulim" w:cs="Calibri"/>
          <w:lang w:val="it-IT"/>
        </w:rPr>
        <w:t xml:space="preserve"> </w:t>
      </w:r>
      <w:r w:rsidR="009A16F5" w:rsidRPr="009A16F5">
        <w:rPr>
          <w:rFonts w:eastAsia="Gulim" w:cs="Calibri"/>
          <w:i/>
          <w:iCs/>
          <w:lang w:val="it-IT"/>
        </w:rPr>
        <w:t>Front</w:t>
      </w:r>
      <w:r w:rsidR="009A16F5">
        <w:rPr>
          <w:rFonts w:eastAsia="Gulim" w:cs="Calibri"/>
          <w:i/>
          <w:iCs/>
          <w:lang w:val="it-IT"/>
        </w:rPr>
        <w:t xml:space="preserve">iers in </w:t>
      </w:r>
      <w:r w:rsidR="009A16F5" w:rsidRPr="009A16F5">
        <w:rPr>
          <w:rFonts w:eastAsia="Gulim" w:cs="Calibri"/>
          <w:i/>
          <w:iCs/>
          <w:lang w:val="it-IT"/>
        </w:rPr>
        <w:t>Microbiol</w:t>
      </w:r>
      <w:r w:rsidR="009A16F5">
        <w:rPr>
          <w:rFonts w:eastAsia="Gulim" w:cs="Calibri"/>
          <w:i/>
          <w:iCs/>
          <w:lang w:val="it-IT"/>
        </w:rPr>
        <w:t>ogy</w:t>
      </w:r>
      <w:r w:rsidR="009A16F5" w:rsidRPr="009A16F5">
        <w:rPr>
          <w:rFonts w:eastAsia="Gulim" w:cs="Calibri"/>
          <w:lang w:val="it-IT"/>
        </w:rPr>
        <w:t>, (</w:t>
      </w:r>
      <w:r w:rsidRPr="009A16F5">
        <w:rPr>
          <w:rFonts w:eastAsia="Gulim" w:cs="Calibri"/>
          <w:lang w:val="it-IT"/>
        </w:rPr>
        <w:t>2024</w:t>
      </w:r>
      <w:r w:rsidR="009A16F5" w:rsidRPr="009A16F5">
        <w:rPr>
          <w:rFonts w:eastAsia="Gulim" w:cs="Calibri"/>
          <w:lang w:val="it-IT"/>
        </w:rPr>
        <w:t>)</w:t>
      </w:r>
      <w:r w:rsidR="00E57A14" w:rsidRPr="009A16F5">
        <w:rPr>
          <w:rFonts w:eastAsia="Gulim" w:cs="Calibri"/>
          <w:lang w:val="it-IT"/>
        </w:rPr>
        <w:t>.</w:t>
      </w:r>
      <w:r w:rsidRPr="009A16F5">
        <w:rPr>
          <w:rFonts w:eastAsia="Gulim" w:cs="Calibri"/>
          <w:lang w:val="it-IT"/>
        </w:rPr>
        <w:t xml:space="preserve"> </w:t>
      </w:r>
      <w:r w:rsidR="009A16F5" w:rsidRPr="009A16F5">
        <w:rPr>
          <w:rFonts w:eastAsia="Gulim" w:cs="Calibri"/>
          <w:lang w:val="it-IT"/>
        </w:rPr>
        <w:t xml:space="preserve">In </w:t>
      </w:r>
      <w:r w:rsidRPr="009A16F5">
        <w:rPr>
          <w:rFonts w:eastAsia="Gulim" w:cs="Calibri"/>
          <w:lang w:val="it-IT"/>
        </w:rPr>
        <w:t>Press.</w:t>
      </w:r>
    </w:p>
    <w:p w14:paraId="42508D37" w14:textId="4D2618A2" w:rsidR="00E57A14" w:rsidRPr="00197ECF" w:rsidRDefault="00E57A14" w:rsidP="00E57A14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Gulim" w:cs="Calibri"/>
          <w:lang w:val="it-IT"/>
        </w:rPr>
      </w:pPr>
      <w:r w:rsidRPr="000D0F2F">
        <w:rPr>
          <w:rFonts w:eastAsia="Gulim" w:cs="Calibri"/>
          <w:lang w:val="it-IT"/>
        </w:rPr>
        <w:t>Sabri M., El Handi K., Valentini F., De Stradis A., Achbani E., Elbeaino T.</w:t>
      </w:r>
      <w:r w:rsidR="009A16F5">
        <w:rPr>
          <w:rFonts w:eastAsia="Gulim" w:cs="Calibri"/>
          <w:lang w:val="it-IT"/>
        </w:rPr>
        <w:t xml:space="preserve">, </w:t>
      </w:r>
      <w:r w:rsidR="009A16F5" w:rsidRPr="009A16F5">
        <w:rPr>
          <w:rFonts w:eastAsia="Gulim" w:cs="Calibri"/>
          <w:i/>
          <w:iCs/>
          <w:lang w:val="it-IT"/>
        </w:rPr>
        <w:t>Viruses</w:t>
      </w:r>
      <w:r w:rsidR="009A16F5" w:rsidRPr="009A16F5">
        <w:rPr>
          <w:rFonts w:eastAsia="Gulim" w:cs="Calibri"/>
          <w:lang w:val="it-IT"/>
        </w:rPr>
        <w:t>, 14</w:t>
      </w:r>
      <w:r w:rsidR="009A16F5">
        <w:rPr>
          <w:rFonts w:eastAsia="Gulim" w:cs="Calibri"/>
          <w:lang w:val="it-IT"/>
        </w:rPr>
        <w:t xml:space="preserve"> (</w:t>
      </w:r>
      <w:r w:rsidRPr="000D0F2F">
        <w:rPr>
          <w:rFonts w:eastAsia="Gulim" w:cs="Calibri"/>
          <w:lang w:val="it-IT"/>
        </w:rPr>
        <w:t>2022)</w:t>
      </w:r>
      <w:r w:rsidR="009A16F5">
        <w:rPr>
          <w:rFonts w:eastAsia="Gulim" w:cs="Calibri"/>
          <w:lang w:val="it-IT"/>
        </w:rPr>
        <w:t xml:space="preserve">, </w:t>
      </w:r>
      <w:r w:rsidRPr="00197ECF">
        <w:rPr>
          <w:rFonts w:eastAsia="Gulim" w:cs="Calibri"/>
          <w:lang w:val="it-IT"/>
        </w:rPr>
        <w:t>2455.</w:t>
      </w:r>
    </w:p>
    <w:p w14:paraId="4584E8B9" w14:textId="78CB48C2" w:rsidR="00890407" w:rsidRPr="009A16F5" w:rsidRDefault="00890407" w:rsidP="00A70592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Gulim" w:cs="Calibri"/>
          <w:lang w:val="it-IT"/>
        </w:rPr>
      </w:pPr>
      <w:r w:rsidRPr="000D0F2F">
        <w:rPr>
          <w:rFonts w:eastAsia="Gulim" w:cs="Calibri"/>
          <w:lang w:val="it-IT"/>
        </w:rPr>
        <w:t>Sabri M</w:t>
      </w:r>
      <w:r w:rsidR="00E57A14" w:rsidRPr="000D0F2F">
        <w:rPr>
          <w:rFonts w:eastAsia="Gulim" w:cs="Calibri"/>
          <w:lang w:val="it-IT"/>
        </w:rPr>
        <w:t>.</w:t>
      </w:r>
      <w:r w:rsidRPr="000D0F2F">
        <w:rPr>
          <w:rFonts w:eastAsia="Gulim" w:cs="Calibri"/>
          <w:lang w:val="it-IT"/>
        </w:rPr>
        <w:t>, El Handi K</w:t>
      </w:r>
      <w:r w:rsidR="00E57A14" w:rsidRPr="000D0F2F">
        <w:rPr>
          <w:rFonts w:eastAsia="Gulim" w:cs="Calibri"/>
          <w:lang w:val="it-IT"/>
        </w:rPr>
        <w:t>.</w:t>
      </w:r>
      <w:r w:rsidRPr="000D0F2F">
        <w:rPr>
          <w:rFonts w:eastAsia="Gulim" w:cs="Calibri"/>
          <w:lang w:val="it-IT"/>
        </w:rPr>
        <w:t>, Valentini F</w:t>
      </w:r>
      <w:r w:rsidR="00E57A14" w:rsidRPr="000D0F2F">
        <w:rPr>
          <w:rFonts w:eastAsia="Gulim" w:cs="Calibri"/>
          <w:lang w:val="it-IT"/>
        </w:rPr>
        <w:t>.</w:t>
      </w:r>
      <w:r w:rsidRPr="000D0F2F">
        <w:rPr>
          <w:rFonts w:eastAsia="Gulim" w:cs="Calibri"/>
          <w:lang w:val="it-IT"/>
        </w:rPr>
        <w:t>, De Stradis A</w:t>
      </w:r>
      <w:r w:rsidR="00E57A14" w:rsidRPr="000D0F2F">
        <w:rPr>
          <w:rFonts w:eastAsia="Gulim" w:cs="Calibri"/>
          <w:lang w:val="it-IT"/>
        </w:rPr>
        <w:t>.</w:t>
      </w:r>
      <w:r w:rsidRPr="000D0F2F">
        <w:rPr>
          <w:rFonts w:eastAsia="Gulim" w:cs="Calibri"/>
          <w:lang w:val="it-IT"/>
        </w:rPr>
        <w:t>, Cara O</w:t>
      </w:r>
      <w:r w:rsidR="00E57A14" w:rsidRPr="000D0F2F">
        <w:rPr>
          <w:rFonts w:eastAsia="Gulim" w:cs="Calibri"/>
          <w:lang w:val="it-IT"/>
        </w:rPr>
        <w:t>.</w:t>
      </w:r>
      <w:r w:rsidRPr="000D0F2F">
        <w:rPr>
          <w:rFonts w:eastAsia="Gulim" w:cs="Calibri"/>
          <w:lang w:val="it-IT"/>
        </w:rPr>
        <w:t>, Calvano C</w:t>
      </w:r>
      <w:r w:rsidR="00E57A14" w:rsidRPr="000D0F2F">
        <w:rPr>
          <w:rFonts w:eastAsia="Gulim" w:cs="Calibri"/>
          <w:lang w:val="it-IT"/>
        </w:rPr>
        <w:t>.</w:t>
      </w:r>
      <w:r w:rsidRPr="000D0F2F">
        <w:rPr>
          <w:rFonts w:eastAsia="Gulim" w:cs="Calibri"/>
          <w:lang w:val="it-IT"/>
        </w:rPr>
        <w:t>D</w:t>
      </w:r>
      <w:r w:rsidR="00E57A14" w:rsidRPr="000D0F2F">
        <w:rPr>
          <w:rFonts w:eastAsia="Gulim" w:cs="Calibri"/>
          <w:lang w:val="it-IT"/>
        </w:rPr>
        <w:t>.</w:t>
      </w:r>
      <w:r w:rsidRPr="000D0F2F">
        <w:rPr>
          <w:rFonts w:eastAsia="Gulim" w:cs="Calibri"/>
          <w:lang w:val="it-IT"/>
        </w:rPr>
        <w:t>, Bianco M</w:t>
      </w:r>
      <w:r w:rsidR="00E57A14" w:rsidRPr="000D0F2F">
        <w:rPr>
          <w:rFonts w:eastAsia="Gulim" w:cs="Calibri"/>
          <w:lang w:val="it-IT"/>
        </w:rPr>
        <w:t>.</w:t>
      </w:r>
      <w:r w:rsidRPr="000D0F2F">
        <w:rPr>
          <w:rFonts w:eastAsia="Gulim" w:cs="Calibri"/>
          <w:lang w:val="it-IT"/>
        </w:rPr>
        <w:t>, Trani A</w:t>
      </w:r>
      <w:r w:rsidR="00E57A14" w:rsidRPr="000D0F2F">
        <w:rPr>
          <w:rFonts w:eastAsia="Gulim" w:cs="Calibri"/>
          <w:lang w:val="it-IT"/>
        </w:rPr>
        <w:t xml:space="preserve">., </w:t>
      </w:r>
      <w:r w:rsidRPr="000D0F2F">
        <w:rPr>
          <w:rFonts w:eastAsia="Gulim" w:cs="Calibri"/>
          <w:lang w:val="it-IT"/>
        </w:rPr>
        <w:t>Elbeaino T.</w:t>
      </w:r>
      <w:r w:rsidR="009A16F5">
        <w:rPr>
          <w:rFonts w:eastAsia="Gulim" w:cs="Calibri"/>
          <w:lang w:val="it-IT"/>
        </w:rPr>
        <w:t xml:space="preserve">, </w:t>
      </w:r>
      <w:r w:rsidR="009A16F5" w:rsidRPr="009A16F5">
        <w:rPr>
          <w:rFonts w:eastAsia="Gulim" w:cs="Calibri"/>
          <w:i/>
          <w:iCs/>
          <w:lang w:val="it-IT"/>
        </w:rPr>
        <w:t>Front</w:t>
      </w:r>
      <w:r w:rsidR="009A16F5">
        <w:rPr>
          <w:rFonts w:eastAsia="Gulim" w:cs="Calibri"/>
          <w:i/>
          <w:iCs/>
          <w:lang w:val="it-IT"/>
        </w:rPr>
        <w:t xml:space="preserve">iers in </w:t>
      </w:r>
      <w:r w:rsidR="009A16F5" w:rsidRPr="009A16F5">
        <w:rPr>
          <w:rFonts w:eastAsia="Gulim" w:cs="Calibri"/>
          <w:i/>
          <w:iCs/>
          <w:lang w:val="it-IT"/>
        </w:rPr>
        <w:t>Microbiol</w:t>
      </w:r>
      <w:r w:rsidR="009A16F5">
        <w:rPr>
          <w:rFonts w:eastAsia="Gulim" w:cs="Calibri"/>
          <w:i/>
          <w:iCs/>
          <w:lang w:val="it-IT"/>
        </w:rPr>
        <w:t>ogy</w:t>
      </w:r>
      <w:r w:rsidR="009A16F5" w:rsidRPr="009A16F5">
        <w:rPr>
          <w:rFonts w:eastAsia="Gulim" w:cs="Calibri"/>
          <w:lang w:val="it-IT"/>
        </w:rPr>
        <w:t>,</w:t>
      </w:r>
      <w:r w:rsidR="009A16F5">
        <w:rPr>
          <w:rFonts w:eastAsia="Gulim" w:cs="Calibri"/>
          <w:lang w:val="it-IT"/>
        </w:rPr>
        <w:t xml:space="preserve"> 15</w:t>
      </w:r>
      <w:r w:rsidR="009A16F5" w:rsidRPr="009A16F5">
        <w:rPr>
          <w:rFonts w:eastAsia="Gulim" w:cs="Calibri"/>
          <w:lang w:val="it-IT"/>
        </w:rPr>
        <w:t xml:space="preserve"> (2024)</w:t>
      </w:r>
      <w:r w:rsidR="009A16F5">
        <w:rPr>
          <w:rFonts w:eastAsia="Gulim" w:cs="Calibri"/>
          <w:lang w:val="it-IT"/>
        </w:rPr>
        <w:t xml:space="preserve">, </w:t>
      </w:r>
      <w:r w:rsidRPr="009A16F5">
        <w:rPr>
          <w:rFonts w:eastAsia="Gulim" w:cs="Calibri"/>
          <w:lang w:val="it-IT"/>
        </w:rPr>
        <w:t>1406672.</w:t>
      </w:r>
    </w:p>
    <w:p w14:paraId="06726D33" w14:textId="219984E6" w:rsidR="000E2F9C" w:rsidRPr="009A16F5" w:rsidRDefault="000E2F9C" w:rsidP="00A70592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Gulim" w:cs="Calibri"/>
          <w:lang w:val="it-IT"/>
        </w:rPr>
      </w:pPr>
      <w:r w:rsidRPr="000D0F2F">
        <w:rPr>
          <w:rFonts w:eastAsia="Gulim" w:cs="Calibri"/>
          <w:lang w:val="it-IT"/>
        </w:rPr>
        <w:t>El Handi, K., Sabri M., Valentini F., De Stradis A., Achbani E.H., Hafidi M., El Moujabber M., Elbeaino T.</w:t>
      </w:r>
      <w:r w:rsidR="009A16F5">
        <w:rPr>
          <w:rFonts w:eastAsia="Gulim" w:cs="Calibri"/>
          <w:lang w:val="it-IT"/>
        </w:rPr>
        <w:t xml:space="preserve">, </w:t>
      </w:r>
      <w:r w:rsidR="009A16F5" w:rsidRPr="00197ECF">
        <w:rPr>
          <w:rFonts w:eastAsia="Gulim" w:cs="Calibri"/>
          <w:i/>
          <w:iCs/>
          <w:lang w:val="it-IT"/>
        </w:rPr>
        <w:t>Biology</w:t>
      </w:r>
      <w:r w:rsidR="009A16F5" w:rsidRPr="009A16F5">
        <w:rPr>
          <w:rFonts w:eastAsia="Gulim" w:cs="Calibri"/>
          <w:lang w:val="it-IT"/>
        </w:rPr>
        <w:t>, 11</w:t>
      </w:r>
      <w:r w:rsidR="009A16F5">
        <w:rPr>
          <w:rFonts w:eastAsia="Gulim" w:cs="Calibri"/>
          <w:lang w:val="it-IT"/>
        </w:rPr>
        <w:t xml:space="preserve"> </w:t>
      </w:r>
      <w:r w:rsidRPr="000D0F2F">
        <w:rPr>
          <w:rFonts w:eastAsia="Gulim" w:cs="Calibri"/>
          <w:lang w:val="it-IT"/>
        </w:rPr>
        <w:t>(2022)</w:t>
      </w:r>
      <w:r w:rsidR="009A16F5">
        <w:rPr>
          <w:rFonts w:eastAsia="Gulim" w:cs="Calibri"/>
          <w:lang w:val="it-IT"/>
        </w:rPr>
        <w:t xml:space="preserve">, </w:t>
      </w:r>
      <w:r w:rsidRPr="009A16F5">
        <w:rPr>
          <w:rFonts w:eastAsia="Gulim" w:cs="Calibri"/>
          <w:lang w:val="it-IT"/>
        </w:rPr>
        <w:t xml:space="preserve">1685. </w:t>
      </w:r>
    </w:p>
    <w:sectPr w:rsidR="000E2F9C" w:rsidRPr="009A16F5" w:rsidSect="00F01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24" w:right="1077" w:bottom="624" w:left="1077" w:header="624" w:footer="62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F3991" w14:textId="77777777" w:rsidR="00E70C3D" w:rsidRDefault="00E70C3D" w:rsidP="003223FF">
      <w:pPr>
        <w:spacing w:after="0" w:line="240" w:lineRule="auto"/>
      </w:pPr>
      <w:r>
        <w:separator/>
      </w:r>
    </w:p>
  </w:endnote>
  <w:endnote w:type="continuationSeparator" w:id="0">
    <w:p w14:paraId="4E328DC3" w14:textId="77777777" w:rsidR="00E70C3D" w:rsidRDefault="00E70C3D" w:rsidP="0032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20BA" w14:textId="77777777" w:rsidR="00D335C7" w:rsidRDefault="00585485" w:rsidP="00C832A7">
    <w:pPr>
      <w:pStyle w:val="Pidipagina"/>
      <w:pBdr>
        <w:top w:val="single" w:sz="2" w:space="1" w:color="auto"/>
      </w:pBdr>
    </w:pPr>
    <w:r w:rsidRPr="00C62D70">
      <w:rPr>
        <w:rFonts w:ascii="Century Gothic" w:hAnsi="Century Gothic"/>
        <w:color w:val="000000"/>
        <w:sz w:val="24"/>
        <w:szCs w:val="24"/>
      </w:rPr>
      <w:t xml:space="preserve">March 28-31, 2017 Barcelona (Spain) </w:t>
    </w:r>
    <w:r>
      <w:rPr>
        <w:rFonts w:ascii="Century Gothic" w:hAnsi="Century Gothic"/>
        <w:color w:val="000000"/>
        <w:sz w:val="24"/>
        <w:szCs w:val="24"/>
      </w:rPr>
      <w:t xml:space="preserve">                                                 </w:t>
    </w:r>
    <w:r>
      <w:rPr>
        <w:rFonts w:ascii="Century Gothic" w:hAnsi="Century Gothic"/>
        <w:b/>
        <w:color w:val="000000"/>
        <w:sz w:val="28"/>
        <w:szCs w:val="28"/>
      </w:rPr>
      <w:t>Graphene2017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147A" w14:textId="77777777" w:rsidR="00D335C7" w:rsidRPr="00164502" w:rsidRDefault="00B83CA0" w:rsidP="00C601F3">
    <w:pPr>
      <w:pStyle w:val="Pidipagina"/>
      <w:pBdr>
        <w:top w:val="single" w:sz="2" w:space="1" w:color="auto"/>
      </w:pBdr>
      <w:tabs>
        <w:tab w:val="clear" w:pos="8504"/>
      </w:tabs>
      <w:rPr>
        <w:rFonts w:cs="Calibri"/>
        <w:color w:val="000000"/>
        <w:sz w:val="24"/>
        <w:szCs w:val="24"/>
        <w:lang w:val="es-ES"/>
      </w:rPr>
    </w:pPr>
    <w:r w:rsidRPr="00164502">
      <w:rPr>
        <w:rFonts w:cs="Calibri"/>
        <w:b/>
        <w:color w:val="000000"/>
        <w:sz w:val="30"/>
        <w:szCs w:val="30"/>
        <w:lang w:val="es-ES"/>
      </w:rPr>
      <w:t>nanoBalkan</w:t>
    </w:r>
    <w:r w:rsidR="007956D8" w:rsidRPr="00164502">
      <w:rPr>
        <w:rFonts w:cs="Calibri"/>
        <w:b/>
        <w:color w:val="000000"/>
        <w:sz w:val="30"/>
        <w:szCs w:val="30"/>
        <w:lang w:val="es-ES"/>
      </w:rPr>
      <w:t>202</w:t>
    </w:r>
    <w:r w:rsidR="00C601F3">
      <w:rPr>
        <w:rFonts w:cs="Calibri"/>
        <w:b/>
        <w:color w:val="000000"/>
        <w:sz w:val="30"/>
        <w:szCs w:val="30"/>
        <w:lang w:val="es-ES"/>
      </w:rPr>
      <w:t>4</w:t>
    </w:r>
    <w:r w:rsidR="0080018F" w:rsidRPr="00164502">
      <w:rPr>
        <w:rFonts w:cs="Calibri"/>
        <w:color w:val="000000"/>
        <w:sz w:val="26"/>
        <w:szCs w:val="26"/>
        <w:lang w:val="es-ES"/>
      </w:rPr>
      <w:t xml:space="preserve">                           </w:t>
    </w:r>
    <w:r w:rsidR="00667F4D" w:rsidRPr="00164502">
      <w:rPr>
        <w:rFonts w:cs="Calibri"/>
        <w:color w:val="000000"/>
        <w:sz w:val="26"/>
        <w:szCs w:val="26"/>
        <w:lang w:val="es-ES"/>
      </w:rPr>
      <w:t xml:space="preserve">   </w:t>
    </w:r>
    <w:r w:rsidR="0080018F" w:rsidRPr="00164502">
      <w:rPr>
        <w:rFonts w:cs="Calibri"/>
        <w:color w:val="000000"/>
        <w:sz w:val="26"/>
        <w:szCs w:val="26"/>
        <w:lang w:val="es-ES"/>
      </w:rPr>
      <w:t xml:space="preserve">    </w:t>
    </w:r>
    <w:r w:rsidR="0007172E" w:rsidRPr="00164502">
      <w:rPr>
        <w:rFonts w:cs="Calibri"/>
        <w:color w:val="000000"/>
        <w:sz w:val="26"/>
        <w:szCs w:val="26"/>
        <w:lang w:val="es-ES"/>
      </w:rPr>
      <w:t xml:space="preserve">      </w:t>
    </w:r>
    <w:r w:rsidR="00667F4D" w:rsidRPr="00164502">
      <w:rPr>
        <w:rFonts w:cs="Calibri"/>
        <w:color w:val="000000"/>
        <w:sz w:val="26"/>
        <w:szCs w:val="26"/>
        <w:lang w:val="es-ES"/>
      </w:rPr>
      <w:t xml:space="preserve">      </w:t>
    </w:r>
    <w:r w:rsidR="0080018F" w:rsidRPr="00164502">
      <w:rPr>
        <w:rFonts w:cs="Calibri"/>
        <w:color w:val="000000"/>
        <w:sz w:val="26"/>
        <w:szCs w:val="26"/>
        <w:lang w:val="es-ES"/>
      </w:rPr>
      <w:t xml:space="preserve">   </w:t>
    </w:r>
    <w:r w:rsidR="0005217F" w:rsidRPr="00164502">
      <w:rPr>
        <w:rFonts w:cs="Calibri"/>
        <w:color w:val="000000"/>
        <w:sz w:val="26"/>
        <w:szCs w:val="26"/>
        <w:lang w:val="es-ES"/>
      </w:rPr>
      <w:t xml:space="preserve"> </w:t>
    </w:r>
    <w:r w:rsidR="006513CB" w:rsidRPr="00164502">
      <w:rPr>
        <w:rFonts w:cs="Calibri"/>
        <w:color w:val="000000"/>
        <w:sz w:val="26"/>
        <w:szCs w:val="26"/>
        <w:lang w:val="es-ES"/>
      </w:rPr>
      <w:t xml:space="preserve">   </w:t>
    </w:r>
    <w:r w:rsidR="006513CB" w:rsidRPr="00164502">
      <w:rPr>
        <w:rFonts w:cs="Calibri"/>
        <w:color w:val="000000"/>
        <w:sz w:val="24"/>
        <w:szCs w:val="24"/>
        <w:lang w:val="es-ES"/>
      </w:rPr>
      <w:t xml:space="preserve"> </w:t>
    </w:r>
    <w:r w:rsidR="001157D6">
      <w:rPr>
        <w:rFonts w:cs="Calibri"/>
        <w:color w:val="000000"/>
        <w:sz w:val="24"/>
        <w:szCs w:val="24"/>
        <w:lang w:val="es-ES"/>
      </w:rPr>
      <w:t xml:space="preserve">   </w:t>
    </w:r>
    <w:r w:rsidR="00C601F3">
      <w:rPr>
        <w:rFonts w:cs="Calibri"/>
        <w:color w:val="000000"/>
        <w:sz w:val="24"/>
        <w:szCs w:val="24"/>
        <w:lang w:val="es-ES"/>
      </w:rPr>
      <w:tab/>
      <w:t xml:space="preserve">                </w:t>
    </w:r>
    <w:r w:rsidR="00C601F3">
      <w:rPr>
        <w:rFonts w:cs="Calibri"/>
        <w:color w:val="000000"/>
        <w:sz w:val="24"/>
        <w:szCs w:val="24"/>
        <w:lang w:val="es-ES"/>
      </w:rPr>
      <w:tab/>
    </w:r>
    <w:r w:rsidR="00C601F3">
      <w:rPr>
        <w:rFonts w:cs="Calibri"/>
        <w:color w:val="000000"/>
        <w:sz w:val="24"/>
        <w:szCs w:val="24"/>
        <w:lang w:val="es-ES"/>
      </w:rPr>
      <w:tab/>
    </w:r>
    <w:r w:rsidRPr="00164502">
      <w:rPr>
        <w:rFonts w:cs="Calibri"/>
        <w:color w:val="000000"/>
        <w:sz w:val="26"/>
        <w:szCs w:val="26"/>
        <w:lang w:val="es-ES"/>
      </w:rPr>
      <w:t>Tirana</w:t>
    </w:r>
    <w:r w:rsidR="00667F4D" w:rsidRPr="00164502">
      <w:rPr>
        <w:rFonts w:cs="Calibri"/>
        <w:color w:val="000000"/>
        <w:sz w:val="26"/>
        <w:szCs w:val="26"/>
        <w:lang w:val="es-ES"/>
      </w:rPr>
      <w:t xml:space="preserve"> </w:t>
    </w:r>
    <w:r w:rsidR="0080018F" w:rsidRPr="00164502">
      <w:rPr>
        <w:rFonts w:cs="Calibri"/>
        <w:color w:val="000000"/>
        <w:sz w:val="26"/>
        <w:szCs w:val="26"/>
        <w:lang w:val="es-ES"/>
      </w:rPr>
      <w:t>(</w:t>
    </w:r>
    <w:r w:rsidRPr="00164502">
      <w:rPr>
        <w:rFonts w:cs="Calibri"/>
        <w:color w:val="000000"/>
        <w:sz w:val="26"/>
        <w:szCs w:val="26"/>
        <w:lang w:val="es-ES"/>
      </w:rPr>
      <w:t>Albania</w:t>
    </w:r>
    <w:r w:rsidR="00667F4D" w:rsidRPr="00164502">
      <w:rPr>
        <w:rFonts w:cs="Calibri"/>
        <w:color w:val="000000"/>
        <w:sz w:val="26"/>
        <w:szCs w:val="26"/>
        <w:lang w:val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7B24" w14:textId="77777777" w:rsidR="001D74CB" w:rsidRDefault="001D74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ED9EE" w14:textId="77777777" w:rsidR="00E70C3D" w:rsidRDefault="00E70C3D" w:rsidP="003223FF">
      <w:pPr>
        <w:spacing w:after="0" w:line="240" w:lineRule="auto"/>
      </w:pPr>
      <w:r>
        <w:separator/>
      </w:r>
    </w:p>
  </w:footnote>
  <w:footnote w:type="continuationSeparator" w:id="0">
    <w:p w14:paraId="6AD1E04A" w14:textId="77777777" w:rsidR="00E70C3D" w:rsidRDefault="00E70C3D" w:rsidP="0032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A048" w14:textId="77777777" w:rsidR="001D74CB" w:rsidRDefault="001D74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D4F46" w14:textId="77777777" w:rsidR="001D74CB" w:rsidRDefault="001D74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8B4CB" w14:textId="77777777" w:rsidR="001D74CB" w:rsidRDefault="001D74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4B2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F84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440C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26D2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2723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24AB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95082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782D"/>
    <w:multiLevelType w:val="hybridMultilevel"/>
    <w:tmpl w:val="85B291B0"/>
    <w:lvl w:ilvl="0" w:tplc="8C46B9B2">
      <w:start w:val="1"/>
      <w:numFmt w:val="decimal"/>
      <w:lvlText w:val="[%1]"/>
      <w:lvlJc w:val="left"/>
      <w:pPr>
        <w:ind w:left="720" w:hanging="360"/>
      </w:pPr>
      <w:rPr>
        <w:rFonts w:hint="default"/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630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6BD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660F5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10322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C0AFF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7F04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E72A0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A375C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41D1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D7A63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718F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C400B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D4DDF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770D1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D24E1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E7D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51C1A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631C1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93E3C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F2F98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D4F1E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570C5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E2FCA"/>
    <w:multiLevelType w:val="hybridMultilevel"/>
    <w:tmpl w:val="34C25C24"/>
    <w:lvl w:ilvl="0" w:tplc="DEAE4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977AB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569CD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92321">
    <w:abstractNumId w:val="7"/>
  </w:num>
  <w:num w:numId="2" w16cid:durableId="1993751391">
    <w:abstractNumId w:val="26"/>
  </w:num>
  <w:num w:numId="3" w16cid:durableId="1864901529">
    <w:abstractNumId w:val="13"/>
  </w:num>
  <w:num w:numId="4" w16cid:durableId="1450008656">
    <w:abstractNumId w:val="27"/>
  </w:num>
  <w:num w:numId="5" w16cid:durableId="958947847">
    <w:abstractNumId w:val="18"/>
  </w:num>
  <w:num w:numId="6" w16cid:durableId="2027124734">
    <w:abstractNumId w:val="8"/>
  </w:num>
  <w:num w:numId="7" w16cid:durableId="240062644">
    <w:abstractNumId w:val="23"/>
  </w:num>
  <w:num w:numId="8" w16cid:durableId="1956794086">
    <w:abstractNumId w:val="1"/>
  </w:num>
  <w:num w:numId="9" w16cid:durableId="59984815">
    <w:abstractNumId w:val="22"/>
  </w:num>
  <w:num w:numId="10" w16cid:durableId="825362987">
    <w:abstractNumId w:val="11"/>
  </w:num>
  <w:num w:numId="11" w16cid:durableId="918635612">
    <w:abstractNumId w:val="32"/>
  </w:num>
  <w:num w:numId="12" w16cid:durableId="973676639">
    <w:abstractNumId w:val="30"/>
  </w:num>
  <w:num w:numId="13" w16cid:durableId="623584491">
    <w:abstractNumId w:val="12"/>
  </w:num>
  <w:num w:numId="14" w16cid:durableId="279918654">
    <w:abstractNumId w:val="3"/>
  </w:num>
  <w:num w:numId="15" w16cid:durableId="1796827325">
    <w:abstractNumId w:val="5"/>
  </w:num>
  <w:num w:numId="16" w16cid:durableId="1848060952">
    <w:abstractNumId w:val="15"/>
  </w:num>
  <w:num w:numId="17" w16cid:durableId="1572160101">
    <w:abstractNumId w:val="20"/>
  </w:num>
  <w:num w:numId="18" w16cid:durableId="1637838386">
    <w:abstractNumId w:val="16"/>
  </w:num>
  <w:num w:numId="19" w16cid:durableId="886182758">
    <w:abstractNumId w:val="24"/>
  </w:num>
  <w:num w:numId="20" w16cid:durableId="1706522001">
    <w:abstractNumId w:val="9"/>
  </w:num>
  <w:num w:numId="21" w16cid:durableId="2106001797">
    <w:abstractNumId w:val="25"/>
  </w:num>
  <w:num w:numId="22" w16cid:durableId="1525749515">
    <w:abstractNumId w:val="17"/>
  </w:num>
  <w:num w:numId="23" w16cid:durableId="878854556">
    <w:abstractNumId w:val="31"/>
  </w:num>
  <w:num w:numId="24" w16cid:durableId="774594590">
    <w:abstractNumId w:val="19"/>
  </w:num>
  <w:num w:numId="25" w16cid:durableId="589503873">
    <w:abstractNumId w:val="4"/>
  </w:num>
  <w:num w:numId="26" w16cid:durableId="135414386">
    <w:abstractNumId w:val="0"/>
  </w:num>
  <w:num w:numId="27" w16cid:durableId="1467042321">
    <w:abstractNumId w:val="29"/>
  </w:num>
  <w:num w:numId="28" w16cid:durableId="534273572">
    <w:abstractNumId w:val="6"/>
  </w:num>
  <w:num w:numId="29" w16cid:durableId="1339385912">
    <w:abstractNumId w:val="14"/>
  </w:num>
  <w:num w:numId="30" w16cid:durableId="1861703514">
    <w:abstractNumId w:val="10"/>
  </w:num>
  <w:num w:numId="31" w16cid:durableId="1678388321">
    <w:abstractNumId w:val="28"/>
  </w:num>
  <w:num w:numId="32" w16cid:durableId="1186670455">
    <w:abstractNumId w:val="2"/>
  </w:num>
  <w:num w:numId="33" w16cid:durableId="12565993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A4"/>
    <w:rsid w:val="00022BDE"/>
    <w:rsid w:val="00026408"/>
    <w:rsid w:val="000321EF"/>
    <w:rsid w:val="0003542A"/>
    <w:rsid w:val="00040D76"/>
    <w:rsid w:val="0005217F"/>
    <w:rsid w:val="000557C5"/>
    <w:rsid w:val="000621A4"/>
    <w:rsid w:val="0007053A"/>
    <w:rsid w:val="0007172E"/>
    <w:rsid w:val="00075C9A"/>
    <w:rsid w:val="00081CAA"/>
    <w:rsid w:val="000B623C"/>
    <w:rsid w:val="000B7A50"/>
    <w:rsid w:val="000D0F2F"/>
    <w:rsid w:val="000E0662"/>
    <w:rsid w:val="000E0A19"/>
    <w:rsid w:val="000E1A1D"/>
    <w:rsid w:val="000E2F9C"/>
    <w:rsid w:val="000F79F4"/>
    <w:rsid w:val="000F7C58"/>
    <w:rsid w:val="001001F3"/>
    <w:rsid w:val="001157D6"/>
    <w:rsid w:val="00117771"/>
    <w:rsid w:val="00124A4F"/>
    <w:rsid w:val="00137D12"/>
    <w:rsid w:val="00145C47"/>
    <w:rsid w:val="001464F7"/>
    <w:rsid w:val="001527D5"/>
    <w:rsid w:val="00161E65"/>
    <w:rsid w:val="00164502"/>
    <w:rsid w:val="001820DB"/>
    <w:rsid w:val="00197ECF"/>
    <w:rsid w:val="001B0DE5"/>
    <w:rsid w:val="001B237B"/>
    <w:rsid w:val="001C0C43"/>
    <w:rsid w:val="001C7966"/>
    <w:rsid w:val="001D0C41"/>
    <w:rsid w:val="001D2B40"/>
    <w:rsid w:val="001D74CB"/>
    <w:rsid w:val="001F41EA"/>
    <w:rsid w:val="001F6D66"/>
    <w:rsid w:val="00215BE5"/>
    <w:rsid w:val="00216B6F"/>
    <w:rsid w:val="002205F6"/>
    <w:rsid w:val="00220BA5"/>
    <w:rsid w:val="0022671B"/>
    <w:rsid w:val="00235652"/>
    <w:rsid w:val="00241756"/>
    <w:rsid w:val="002464AE"/>
    <w:rsid w:val="00247777"/>
    <w:rsid w:val="0025102A"/>
    <w:rsid w:val="00252481"/>
    <w:rsid w:val="00264EF0"/>
    <w:rsid w:val="00277B0A"/>
    <w:rsid w:val="00280912"/>
    <w:rsid w:val="00281EC0"/>
    <w:rsid w:val="00294095"/>
    <w:rsid w:val="002A7F8F"/>
    <w:rsid w:val="002B0F54"/>
    <w:rsid w:val="002C0F2A"/>
    <w:rsid w:val="002C6C0C"/>
    <w:rsid w:val="002E1568"/>
    <w:rsid w:val="00303D4A"/>
    <w:rsid w:val="00306A6F"/>
    <w:rsid w:val="003223FF"/>
    <w:rsid w:val="00325502"/>
    <w:rsid w:val="00342952"/>
    <w:rsid w:val="0034590A"/>
    <w:rsid w:val="003516CE"/>
    <w:rsid w:val="003627F8"/>
    <w:rsid w:val="003A2EB9"/>
    <w:rsid w:val="003A3B36"/>
    <w:rsid w:val="003A6B6D"/>
    <w:rsid w:val="003C2A35"/>
    <w:rsid w:val="003D027A"/>
    <w:rsid w:val="003D5813"/>
    <w:rsid w:val="003D68A2"/>
    <w:rsid w:val="003D6ECB"/>
    <w:rsid w:val="003E16ED"/>
    <w:rsid w:val="003F23EB"/>
    <w:rsid w:val="003F65A1"/>
    <w:rsid w:val="00405607"/>
    <w:rsid w:val="00415D8B"/>
    <w:rsid w:val="00444CCB"/>
    <w:rsid w:val="00461B82"/>
    <w:rsid w:val="00467520"/>
    <w:rsid w:val="004726B5"/>
    <w:rsid w:val="00487276"/>
    <w:rsid w:val="00494F49"/>
    <w:rsid w:val="004A025F"/>
    <w:rsid w:val="004A6FE4"/>
    <w:rsid w:val="004B239F"/>
    <w:rsid w:val="004C447B"/>
    <w:rsid w:val="004D08FF"/>
    <w:rsid w:val="004E67BB"/>
    <w:rsid w:val="00512C7F"/>
    <w:rsid w:val="0052063E"/>
    <w:rsid w:val="00523CFE"/>
    <w:rsid w:val="00532D42"/>
    <w:rsid w:val="00545065"/>
    <w:rsid w:val="00562240"/>
    <w:rsid w:val="00562DF5"/>
    <w:rsid w:val="005649F8"/>
    <w:rsid w:val="00585485"/>
    <w:rsid w:val="005950DB"/>
    <w:rsid w:val="005A1E55"/>
    <w:rsid w:val="005B5A9D"/>
    <w:rsid w:val="005C2A5B"/>
    <w:rsid w:val="006038B2"/>
    <w:rsid w:val="006045E1"/>
    <w:rsid w:val="006077F8"/>
    <w:rsid w:val="0061195E"/>
    <w:rsid w:val="00633DCA"/>
    <w:rsid w:val="0063623B"/>
    <w:rsid w:val="00644D17"/>
    <w:rsid w:val="00645575"/>
    <w:rsid w:val="00645FA5"/>
    <w:rsid w:val="006513CB"/>
    <w:rsid w:val="006556C1"/>
    <w:rsid w:val="0066606F"/>
    <w:rsid w:val="00667F4D"/>
    <w:rsid w:val="00671998"/>
    <w:rsid w:val="00672A11"/>
    <w:rsid w:val="0067679A"/>
    <w:rsid w:val="00690C61"/>
    <w:rsid w:val="006A0AC7"/>
    <w:rsid w:val="006A5C6A"/>
    <w:rsid w:val="006B250A"/>
    <w:rsid w:val="006E0DBB"/>
    <w:rsid w:val="006E452F"/>
    <w:rsid w:val="006E5950"/>
    <w:rsid w:val="006F529F"/>
    <w:rsid w:val="00701A08"/>
    <w:rsid w:val="0070509D"/>
    <w:rsid w:val="00707206"/>
    <w:rsid w:val="00712B56"/>
    <w:rsid w:val="00714D7F"/>
    <w:rsid w:val="00714E76"/>
    <w:rsid w:val="007247F9"/>
    <w:rsid w:val="00735211"/>
    <w:rsid w:val="00735FE7"/>
    <w:rsid w:val="00737C15"/>
    <w:rsid w:val="00770E4C"/>
    <w:rsid w:val="007956D8"/>
    <w:rsid w:val="007A1B21"/>
    <w:rsid w:val="007A5A9C"/>
    <w:rsid w:val="007A6159"/>
    <w:rsid w:val="007C14DA"/>
    <w:rsid w:val="007C1A01"/>
    <w:rsid w:val="007E036F"/>
    <w:rsid w:val="0080018F"/>
    <w:rsid w:val="008042B3"/>
    <w:rsid w:val="00825D5E"/>
    <w:rsid w:val="00832C01"/>
    <w:rsid w:val="00836457"/>
    <w:rsid w:val="00836790"/>
    <w:rsid w:val="00871BB6"/>
    <w:rsid w:val="008776AE"/>
    <w:rsid w:val="00881923"/>
    <w:rsid w:val="008840AF"/>
    <w:rsid w:val="00890407"/>
    <w:rsid w:val="00896316"/>
    <w:rsid w:val="008A4501"/>
    <w:rsid w:val="008B43BD"/>
    <w:rsid w:val="008B70C4"/>
    <w:rsid w:val="008D1DF4"/>
    <w:rsid w:val="008D292E"/>
    <w:rsid w:val="008D6644"/>
    <w:rsid w:val="008F4C70"/>
    <w:rsid w:val="008F5BEC"/>
    <w:rsid w:val="008F65EC"/>
    <w:rsid w:val="008F67DF"/>
    <w:rsid w:val="008F6C9B"/>
    <w:rsid w:val="008F7016"/>
    <w:rsid w:val="00903AAB"/>
    <w:rsid w:val="00917301"/>
    <w:rsid w:val="00923845"/>
    <w:rsid w:val="0093776F"/>
    <w:rsid w:val="00941550"/>
    <w:rsid w:val="00957AAF"/>
    <w:rsid w:val="009656EE"/>
    <w:rsid w:val="00967B21"/>
    <w:rsid w:val="0098794A"/>
    <w:rsid w:val="009A16F5"/>
    <w:rsid w:val="009A53CF"/>
    <w:rsid w:val="009B28B6"/>
    <w:rsid w:val="009B29E2"/>
    <w:rsid w:val="009C4A5E"/>
    <w:rsid w:val="009D5C21"/>
    <w:rsid w:val="009E521F"/>
    <w:rsid w:val="009E7D0B"/>
    <w:rsid w:val="009F4625"/>
    <w:rsid w:val="009F4AA0"/>
    <w:rsid w:val="00A30F0B"/>
    <w:rsid w:val="00A353B3"/>
    <w:rsid w:val="00A37BE3"/>
    <w:rsid w:val="00A70592"/>
    <w:rsid w:val="00A727BA"/>
    <w:rsid w:val="00A72C1A"/>
    <w:rsid w:val="00A7477F"/>
    <w:rsid w:val="00A912FF"/>
    <w:rsid w:val="00AC1534"/>
    <w:rsid w:val="00AC64C2"/>
    <w:rsid w:val="00AD3100"/>
    <w:rsid w:val="00AD6996"/>
    <w:rsid w:val="00AE44B9"/>
    <w:rsid w:val="00B016D8"/>
    <w:rsid w:val="00B10C1B"/>
    <w:rsid w:val="00B21BCF"/>
    <w:rsid w:val="00B31A02"/>
    <w:rsid w:val="00B33A75"/>
    <w:rsid w:val="00B422A4"/>
    <w:rsid w:val="00B63526"/>
    <w:rsid w:val="00B77EFB"/>
    <w:rsid w:val="00B80E75"/>
    <w:rsid w:val="00B828E3"/>
    <w:rsid w:val="00B83CA0"/>
    <w:rsid w:val="00B94949"/>
    <w:rsid w:val="00BA04AB"/>
    <w:rsid w:val="00BA0E7D"/>
    <w:rsid w:val="00BA6D27"/>
    <w:rsid w:val="00BB7CC8"/>
    <w:rsid w:val="00BC4856"/>
    <w:rsid w:val="00BC4F75"/>
    <w:rsid w:val="00BD3A0F"/>
    <w:rsid w:val="00BE5980"/>
    <w:rsid w:val="00BF27A2"/>
    <w:rsid w:val="00BF65D9"/>
    <w:rsid w:val="00BF72D3"/>
    <w:rsid w:val="00C00A55"/>
    <w:rsid w:val="00C05980"/>
    <w:rsid w:val="00C51AE7"/>
    <w:rsid w:val="00C51DC3"/>
    <w:rsid w:val="00C601F3"/>
    <w:rsid w:val="00C627A1"/>
    <w:rsid w:val="00C62D70"/>
    <w:rsid w:val="00C70139"/>
    <w:rsid w:val="00C71AF8"/>
    <w:rsid w:val="00C832A7"/>
    <w:rsid w:val="00C84283"/>
    <w:rsid w:val="00C950DD"/>
    <w:rsid w:val="00CA09EB"/>
    <w:rsid w:val="00CA4E6A"/>
    <w:rsid w:val="00CA6E1B"/>
    <w:rsid w:val="00CB7975"/>
    <w:rsid w:val="00CC1080"/>
    <w:rsid w:val="00CE2F18"/>
    <w:rsid w:val="00D13751"/>
    <w:rsid w:val="00D1640A"/>
    <w:rsid w:val="00D335C7"/>
    <w:rsid w:val="00D52FA4"/>
    <w:rsid w:val="00D57EDC"/>
    <w:rsid w:val="00D6422B"/>
    <w:rsid w:val="00D64EDA"/>
    <w:rsid w:val="00D706CB"/>
    <w:rsid w:val="00D74DB3"/>
    <w:rsid w:val="00D95CCF"/>
    <w:rsid w:val="00D96815"/>
    <w:rsid w:val="00D96AE6"/>
    <w:rsid w:val="00D976AB"/>
    <w:rsid w:val="00DA26B0"/>
    <w:rsid w:val="00DF4CB1"/>
    <w:rsid w:val="00E002D9"/>
    <w:rsid w:val="00E00883"/>
    <w:rsid w:val="00E27938"/>
    <w:rsid w:val="00E3331A"/>
    <w:rsid w:val="00E35459"/>
    <w:rsid w:val="00E401E9"/>
    <w:rsid w:val="00E57A14"/>
    <w:rsid w:val="00E63404"/>
    <w:rsid w:val="00E70C3D"/>
    <w:rsid w:val="00E805C9"/>
    <w:rsid w:val="00E82448"/>
    <w:rsid w:val="00E84723"/>
    <w:rsid w:val="00E85113"/>
    <w:rsid w:val="00E9079E"/>
    <w:rsid w:val="00EA6CBB"/>
    <w:rsid w:val="00EB3980"/>
    <w:rsid w:val="00EC0BC9"/>
    <w:rsid w:val="00EC785F"/>
    <w:rsid w:val="00ED611C"/>
    <w:rsid w:val="00EF135A"/>
    <w:rsid w:val="00F01E9A"/>
    <w:rsid w:val="00F04736"/>
    <w:rsid w:val="00F05F9A"/>
    <w:rsid w:val="00F12FC1"/>
    <w:rsid w:val="00F16661"/>
    <w:rsid w:val="00F3112A"/>
    <w:rsid w:val="00F339B4"/>
    <w:rsid w:val="00F45E21"/>
    <w:rsid w:val="00F67379"/>
    <w:rsid w:val="00F73D83"/>
    <w:rsid w:val="00F844F0"/>
    <w:rsid w:val="00FA51E6"/>
    <w:rsid w:val="00FE788C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9E77"/>
  <w15:chartTrackingRefBased/>
  <w15:docId w15:val="{BFB0A765-57D3-B645-ADAC-64F82AB2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2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52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47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2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3FF"/>
  </w:style>
  <w:style w:type="paragraph" w:styleId="Pidipagina">
    <w:name w:val="footer"/>
    <w:basedOn w:val="Normale"/>
    <w:link w:val="PidipaginaCarattere"/>
    <w:uiPriority w:val="99"/>
    <w:unhideWhenUsed/>
    <w:rsid w:val="00322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3FF"/>
  </w:style>
  <w:style w:type="paragraph" w:customStyle="1" w:styleId="2909F619802848F09E01365C32F34654">
    <w:name w:val="2909F619802848F09E01365C32F34654"/>
    <w:rsid w:val="003223FF"/>
    <w:pPr>
      <w:spacing w:after="200" w:line="276" w:lineRule="auto"/>
    </w:pPr>
    <w:rPr>
      <w:rFonts w:eastAsia="Times New Roman"/>
      <w:sz w:val="22"/>
      <w:szCs w:val="22"/>
      <w:lang w:val="en-GB"/>
    </w:rPr>
  </w:style>
  <w:style w:type="table" w:styleId="Grigliatabella">
    <w:name w:val="Table Grid"/>
    <w:basedOn w:val="Tabellanormale"/>
    <w:uiPriority w:val="59"/>
    <w:rsid w:val="00BA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B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styleId="NormaleWeb">
    <w:name w:val="Normal (Web)"/>
    <w:basedOn w:val="Normale"/>
    <w:uiPriority w:val="99"/>
    <w:rsid w:val="00075C9A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n-US" w:eastAsia="fr-FR"/>
    </w:rPr>
  </w:style>
  <w:style w:type="paragraph" w:customStyle="1" w:styleId="textonormal">
    <w:name w:val="textonormal"/>
    <w:basedOn w:val="Normale"/>
    <w:rsid w:val="005649F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AC9E-730E-4CA1-BB07-B3D4CF47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Phantoms Foundation</dc:creator>
  <cp:keywords/>
  <cp:lastModifiedBy>m20858</cp:lastModifiedBy>
  <cp:revision>67</cp:revision>
  <cp:lastPrinted>2016-10-26T15:14:00Z</cp:lastPrinted>
  <dcterms:created xsi:type="dcterms:W3CDTF">2024-05-22T11:49:00Z</dcterms:created>
  <dcterms:modified xsi:type="dcterms:W3CDTF">2024-05-24T12:35:00Z</dcterms:modified>
</cp:coreProperties>
</file>